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302D28">
        <w:rPr>
          <w:b/>
        </w:rPr>
        <w:t xml:space="preserve"> с 1 января по 31 декабря 2012 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302D28">
              <w:t xml:space="preserve">ированный годовой доход за 2012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167869</w:t>
            </w:r>
          </w:p>
        </w:tc>
        <w:tc>
          <w:tcPr>
            <w:tcW w:w="194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Супруг </w:t>
            </w:r>
            <w:r w:rsidR="00302D28">
              <w:t xml:space="preserve"> Андреев Александр Юрьевич</w:t>
            </w:r>
          </w:p>
        </w:tc>
        <w:tc>
          <w:tcPr>
            <w:tcW w:w="1177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2240000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1.Приучадебный участок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Комната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7.Магазин «Садко»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249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1.ФИАТ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2.Ссаньонг - Спорт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302D28"/>
    <w:rsid w:val="0031766E"/>
    <w:rsid w:val="003938B4"/>
    <w:rsid w:val="0066583F"/>
    <w:rsid w:val="00982BDB"/>
    <w:rsid w:val="00AC6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2013-07-03T11:11:00Z</dcterms:created>
  <dcterms:modified xsi:type="dcterms:W3CDTF">2013-07-03T11:11:00Z</dcterms:modified>
</cp:coreProperties>
</file>