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FFFFFF"/>
        <w:spacing w:lineRule="auto" w:line="240" w:beforeAutospacing="1" w:afterAutospacing="1"/>
        <w:jc w:val="center"/>
        <w:rPr>
          <w:rFonts w:ascii="Times New Roman" w:hAnsi="Times New Roman" w:eastAsia="Times New Roman" w:cs="Times New Roman"/>
          <w:color w:val="22272F"/>
          <w:sz w:val="18"/>
          <w:szCs w:val="18"/>
        </w:rPr>
      </w:pPr>
      <w:r>
        <w:rPr>
          <w:rFonts w:eastAsia="Times New Roman" w:cs="Times New Roman" w:ascii="Times New Roman" w:hAnsi="Times New Roman"/>
          <w:color w:val="22272F"/>
          <w:sz w:val="18"/>
          <w:szCs w:val="18"/>
        </w:rPr>
        <w:t>Федеральный закон от 17 июля 2009 г. N 172-ФЗ</w:t>
        <w:br/>
        <w:t>"Об антикоррупционной экспертизе нормативных правовых актов и проектов нормативных правовых актов"</w:t>
      </w:r>
    </w:p>
    <w:p>
      <w:pPr>
        <w:pStyle w:val="Normal"/>
        <w:numPr>
          <w:ilvl w:val="0"/>
          <w:numId w:val="0"/>
        </w:numPr>
        <w:pBdr>
          <w:bottom w:val="dashed" w:sz="6" w:space="0" w:color="000000"/>
        </w:pBdr>
        <w:shd w:val="clear" w:color="auto" w:fill="FFFFFF"/>
        <w:spacing w:lineRule="auto" w:line="240" w:beforeAutospacing="1" w:afterAutospacing="1"/>
        <w:jc w:val="both"/>
        <w:outlineLvl w:val="3"/>
        <w:rPr>
          <w:rFonts w:ascii="Times New Roman" w:hAnsi="Times New Roman" w:eastAsia="Times New Roman" w:cs="Times New Roman"/>
          <w:b/>
          <w:b/>
          <w:bCs/>
          <w:color w:val="3272C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3272C0"/>
          <w:sz w:val="24"/>
          <w:szCs w:val="24"/>
        </w:rPr>
        <w:t>С изменениями и дополнениями от: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b/>
          <w:bCs/>
          <w:color w:val="22272F"/>
          <w:sz w:val="23"/>
        </w:rPr>
        <w:t>Принят Государственной Думой 3 июля 2009 года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b/>
          <w:bCs/>
          <w:color w:val="22272F"/>
          <w:sz w:val="23"/>
        </w:rPr>
        <w:t>Одобрен Советом Федерации 7 июля 2009 года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См.</w:t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"/multilink/195958/paragraph/1073743101/number/0"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комментарий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к настоящему Федеральному закону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b/>
          <w:bCs/>
          <w:color w:val="22272F"/>
          <w:sz w:val="23"/>
        </w:rPr>
        <w:t>Статья 1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1. Настоящий Федеральный закон устанавливает правовые и организационные основы антикоррупционной экспертизы нормативных правовых актов и проектов нормативных правовых актов в целях выявления в них коррупциогенных факторов и их последующего устранения.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/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2. Коррупциогенными факторами являются положения нормативных правовых актов (проектов нормативных правовых актов), устанавливающие для правоприменителя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"/document/197633/entry/2003"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необоснованно широкие пределы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усмотрения или возможность необоснованного применения исключений из общих правил, а также положения, содержащие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"/document/197633/entry/2004"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неопределенные, трудновыполнимые и (или) обременительные требования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к гражданам и организациям и тем самым создающие условия для проявления коррупции.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См.</w:t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"/multilink/195958/paragraph/1073743102/number/0"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комментарии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к статье 1 настоящего Федерального закона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b/>
          <w:bCs/>
          <w:color w:val="22272F"/>
          <w:sz w:val="23"/>
        </w:rPr>
        <w:t>Статья 2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Основными принципами организации антикоррупционной экспертизы нормативных правовых актов (проектов нормативных правовых актов) являются: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1) обязательность проведения антикоррупционной экспертизы проектов нормативных правовых актов;</w:t>
      </w:r>
    </w:p>
    <w:p>
      <w:pPr>
        <w:pStyle w:val="Normal"/>
        <w:shd w:val="clear" w:color="auto" w:fill="F0E9D3"/>
        <w:spacing w:lineRule="auto" w:line="240" w:before="0" w:after="0"/>
        <w:jc w:val="both"/>
        <w:rPr/>
      </w:pP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Пункт 2 изменен с 15 июня 2018 г. -</w:t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"/document/71958430/entry/0"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Федеральный закон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от 4 июня 2018 г. N 145-ФЗ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"/document/77664479/entry/22"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См. предыдущую редакцию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2) оценка нормативного правового акта (проекта нормативного правового акта) во взаимосвязи с другими нормативными правовыми актами;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3) обоснованность, объективность и проверяемость результатов антикоррупционной экспертизы нормативных правовых актов (проектов нормативных правовых актов);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4) компетентность лиц, проводящих антикоррупционную экспертизу нормативных правовых актов (проектов нормативных правовых актов);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5) сотрудничество федеральных органов исполнительной власти, иных государственных органов и организаций, органов государственной власти субъектов Российской Федерации, органов местного самоуправления, а также их должностных лиц (далее - органы, организации, их должностные лица) с институтами гражданского общества при проведении антикоррупционной экспертизы нормативных правовых актов (проектов нормативных правовых актов).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См.</w:t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"/multilink/195958/paragraph/1073743103/number/0"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комментарии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к статье 2 настоящего Федерального закона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b/>
          <w:bCs/>
          <w:color w:val="22272F"/>
          <w:sz w:val="23"/>
        </w:rPr>
        <w:t>Статья 3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1. Антикоррупционная экспертиза нормативных правовых актов (проектов нормативных правовых актов) проводится: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/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1) прокуратурой Российской Федерации - в соответствии с настоящим Федеральным законом и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"/document/10164358/entry/91"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Федеральным законом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"О прокуратуре Российской Федерации", в установленном Генеральной прокуратурой Российской Федерации порядке и согласно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"/document/197633/entry/2000"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методике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, определенной Правительством Российской Федерации;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/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2)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"/document/12137238/entry/10000"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федеральным органом исполнительной власти в области юстиции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- в соответствии с настоящим Федеральным законом, в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"/document/197633/entry/1000"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порядке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и согласно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"/document/197633/entry/2000"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методике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, определенным Правительством Российской Федерации;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/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3) органами, организациями, их должностными лицами - в соответствии с настоящим Федеральным законом, в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"/multilink/195958/paragraph/18/number/0"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порядке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, установленном нормативными правовыми актами соответствующих федеральных органов исполнительной власти, иных государственных органов и организаций, органов государственной власти субъектов Российской Федерации, органов местного самоуправления, и согласно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"/document/197633/entry/2000"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методике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, определенной Правительством Российской Федерации.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2. Прокуроры в ходе осуществления своих полномочий проводят антикоррупционную экспертизу нормативных правовых актов органов, организаций, их должностных лиц по вопросам, касающимся: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1) прав, свобод и обязанностей человека и гражданина;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/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2) государственной и муниципальной собственности, государственной и муниципальной службы,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"/document/12112604/entry/2"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бюджетного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,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"/document/10900200/entry/1"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налогового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,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"/multilink/195958/paragraph/21/number/2"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таможенного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,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"/document/12150845/entry/2"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лесного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,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"/document/12147594/entry/2"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водного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,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"/document/12124624/entry/0"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земельного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,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"/document/12138258/entry/0"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градостроительного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,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"/document/12125350/entry/2"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природоохранного законодательства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,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"/document/12185475/entry/0"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законодательства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о лицензировании, а также законодательства, регулирующего деятельность государственных корпораций, фондов и иных организаций, создаваемых Российской Федерацией на основании федерального закона;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3) социальных гарантий лицам, замещающим (замещавшим) государственные или муниципальные должности, должности государственной или муниципальной службы.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Об организации проведения антикоррупционной экспертизы нормативных правовых актов см.</w:t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"/document/1357231/entry/0"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приказ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Генеральной прокуратуры РФ от 28 декабря 2009 г. N 400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/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3.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"/document/12137238/entry/10000"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Федеральный орган исполнительной власти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в области юстиции проводит антикоррупционную экспертизу: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1) проектов федеральных законов, проектов указов Президента Российской Федерации и проектов постановлений Правительства Российской Федерации, разрабатываемых федеральными органами исполнительной власти, иными государственными органами и организациями, - при проведении их правовой экспертизы;</w:t>
      </w:r>
    </w:p>
    <w:p>
      <w:pPr>
        <w:pStyle w:val="Normal"/>
        <w:shd w:val="clear" w:color="auto" w:fill="F0E9D3"/>
        <w:spacing w:lineRule="auto" w:line="240" w:before="0" w:after="0"/>
        <w:jc w:val="both"/>
        <w:rPr/>
      </w:pP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"/document/70478702/entry/0"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Федеральным законом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от 21 октября 2013 г. N 279-ФЗ в пункт 2 части 3 статьи 3 настоящего Федерального закона внесены изменения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"/document/57743305/entry/332"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См. текст пункта в предыдущей редакции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2) проектов поправок Правительства Российской Федерации к проектам федеральных законов, подготовленным федеральными органами исполнительной власти, иными государственными органами и организациями, - при проведении их правовой экспертизы;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3) нормативных правовых актов федеральных органов исполнительной власти, иных государственных органов и организаций, затрагивающих права, свободы и обязанности человека и гражданина, устанавливающих правовой статус организаций или имеющих межведомственный характер, а также уставов муниципальных образований и муниципальных правовых актов о внесении изменений в уставы муниципальных образований - при их государственной регистрации;</w:t>
      </w:r>
    </w:p>
    <w:p>
      <w:pPr>
        <w:pStyle w:val="Normal"/>
        <w:shd w:val="clear" w:color="auto" w:fill="F0E9D3"/>
        <w:spacing w:lineRule="auto" w:line="240" w:before="0" w:after="0"/>
        <w:jc w:val="both"/>
        <w:rPr/>
      </w:pP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"/document/12191970/entry/22113"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Федеральным законом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от 21 ноября 2011 г. N 329-ФЗ в пункт 2 части 3 статьи 3 настоящего Федерального закона внесены изменения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"/document/5761627/entry/334"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См. текст пункта в предыдущей редакции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4) нормативных правовых актов субъектов Российской Федерации - при мониторинге их применения и при внесении сведений в федеральный регистр нормативных правовых актов субъектов Российской Федерации.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См.</w:t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"/document/70475454/entry/23"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Порядок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организации работы по проведению антикоррупционной экспертизы нормативных правовых актов, проектов нормативных правовых актов и иных документов структурными подразделениями Минюста России, утвержденный</w:t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"/document/70475454/entry/0"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приказом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Минюста России от 4 октября 2013 г. N 187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4. Органы, организации, их должностные лица проводят антикоррупционную экспертизу принятых ими нормативных правовых актов (проектов нормативных правовых актов) при проведении их правовой экспертизы и мониторинге их применения.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5. Органы, организации, их должностные лица в случае обнаружения в нормативных правовых актах (проектах нормативных правовых актов) коррупциогенных факторов, принятие мер по устранению которых не относится к их компетенции, информируют об этом органы прокуратуры.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"/document/12191970/entry/2212"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Федеральным законом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от 21 ноября 2011 г. N 329-ФЗ статья 3 настоящего Федерального закона дополнена частью 6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6. Антикоррупционная экспертиза нормативных правовых актов, принятых реорганизованными и (или) упраздненными органами, организациями, проводится органами, организациями, которым переданы полномочия реорганизованных и (или) упраздненных органов, организаций, при мониторинге применения данных нормативных правовых актов.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"/document/12191970/entry/2213"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Федеральным законом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от 21 ноября 2011 г. N 329-ФЗ статья 3 настоящего Федерального закона дополнена частью 7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7. Антикоррупционная экспертиза нормативных правовых актов, принятых реорганизованными и (или) упраздненными органами, организациями, полномочия которых при реорганизации и (или) упразднении не переданы, проводится органом, к компетенции которого относится осуществление функции по выработке государственной политики и нормативно-правовому регулированию в соответствующей сфере деятельности, при мониторинге применения данных нормативных правовых актов.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"/document/12191970/entry/2214"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Федеральным законом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от 21 ноября 2011 г. N 329-ФЗ статья 3 настоящего Федерального закона дополнена частью 8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8. При выявлении в нормативных правовых актах реорганизованных и (или) упраздненных органов, организаций коррупциогенных факторов органы, организации, которым переданы полномочия реорганизованных и (или) упраздненных органов, организаций, либо орган, к компетенции которого относится осуществление функции по выработке государственной политики и нормативно-правовому регулированию в соответствующей сфере деятельности, принимают решение о разработке проекта нормативного правового акта, направленного на исключение из нормативного правового акта реорганизованных и (или) упраздненных органа, организации коррупциогенных факторов.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См.</w:t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"/multilink/195958/paragraph/1073743104/number/0"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комментарии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к статье 3 настоящего Федерального закона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b/>
          <w:bCs/>
          <w:color w:val="22272F"/>
          <w:sz w:val="23"/>
        </w:rPr>
        <w:t>Статья 4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1. Выявленные в нормативных правовых актах (проектах нормативных правовых актов) коррупциогенные факторы отражаются: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/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1) в требовании прокурора об изменении нормативного правового акта или в обращении прокурора в суд в порядке, предусмотренном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"/multilink/195958/paragraph/32/number/0"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процессуальным законодательством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Российской Федерации;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/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2) в заключении, составляемом при проведении антикоррупционной экспертизы в случаях, предусмотренных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"/document/195958/entry/33"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частями 3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и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"/document/195958/entry/34"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4 статьи 3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настоящего Федерального закона (далее - заключение).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2. В требовании прокурора об изменении нормативного правового акта и в заключении должны быть указаны выявленные в нормативном правовом акте (проекте нормативного правового акта) коррупциогенные факторы и предложены способы их устранения.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3. Требование прокурора об изменении нормативного правового акта подлежит обязательному рассмотрению соответствующими органом, организацией или должностным лицом не позднее чем в десятидневный срок со дня поступления требования и учитывается в установленном порядке органом, организацией или должностным лицом, которые издали этот акт, в соответствии с их компетенцией. Требование прокурора об изменении нормативного правового акта, направленное в законодательный (представительный) орган государственной власти субъекта Российской Федерации или в представительный орган местного самоуправления, подлежит обязательному рассмотрению на ближайшем заседании соответствующего органа и учитывается в установленном порядке органом, который издал этот акт, в соответствии с его компетенцией.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4. Требование прокурора об изменении нормативного правового акта может быть обжаловано в установленном порядке.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"/document/12191970/entry/2221"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Федеральным законом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от 21 ноября 2011 г. N 329-ФЗ статья 4 настоящего Федерального закона дополнена частью 4.1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/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4.1. Заключения, составляемые при проведении антикоррупционной экспертизы в случаях, предусмотренных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"/document/195958/entry/333"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пунктом 3 части 3 статьи 3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настоящего Федерального закона, носят обязательный характер. При выявлении коррупциогенных факторов в нормативных правовых актах федеральных органов исполнительной власти, иных государственных органов и организаций, затрагивающих права, свободы и обязанности человека и гражданина, устанавливающих правовой статус организаций или имеющих межведомственный характер, а также в уставах муниципальных образований и муниципальных правовых актах о внесении изменений в уставы муниципальных образований указанные акты не подлежат государственной регистрации.</w:t>
      </w:r>
    </w:p>
    <w:p>
      <w:pPr>
        <w:pStyle w:val="Normal"/>
        <w:shd w:val="clear" w:color="auto" w:fill="F0E9D3"/>
        <w:spacing w:lineRule="auto" w:line="240" w:before="0" w:after="0"/>
        <w:jc w:val="both"/>
        <w:rPr/>
      </w:pP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"/document/12191970/entry/2222"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Федеральным законом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от 21 ноября 2011 г. N 329-ФЗ часть 5 статьи 4 настоящего Федерального закона изложена в новой редакции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"/document/5761627/entry/45"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См. текст части в предыдущей редакции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/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5. Заключения, составляемые при проведении антикоррупционной экспертизы в случаях, предусмотренных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"/document/195958/entry/331"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пунктами 1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,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"/document/195958/entry/332"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2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и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"/document/195958/entry/334"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4 части 3 статьи 3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настоящего Федерального закона, носят рекомендательный характер и подлежат обязательному рассмотрению соответствующими органом, организацией или должностным лицом.</w:t>
      </w:r>
    </w:p>
    <w:p>
      <w:pPr>
        <w:pStyle w:val="Normal"/>
        <w:shd w:val="clear" w:color="auto" w:fill="F0E9D3"/>
        <w:spacing w:lineRule="auto" w:line="240" w:before="0" w:after="0"/>
        <w:jc w:val="both"/>
        <w:rPr/>
      </w:pP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"/document/12191970/entry/2223"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Федеральным законом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от 21 ноября 2011 г. N 329-ФЗ в часть 6 статьи 4 настоящего Федерального закона внесены изменения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"/document/5761627/entry/46"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См. текст части в предыдущей редакции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/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6. Разногласия, возникающие при оценке указанных в заключении коррупциогенных факторов, разрешаются в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"/document/197633/entry/10031"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порядке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, установленном Правительством Российской Федерации.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См.</w:t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"/multilink/195958/paragraph/1073743105/number/0"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комментарии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к статье 4 настоящего Федерального закона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b/>
          <w:bCs/>
          <w:color w:val="22272F"/>
          <w:sz w:val="23"/>
        </w:rPr>
        <w:t>Статья 5</w:t>
      </w:r>
    </w:p>
    <w:p>
      <w:pPr>
        <w:pStyle w:val="Normal"/>
        <w:shd w:val="clear" w:color="auto" w:fill="F0E9D3"/>
        <w:spacing w:lineRule="auto" w:line="240" w:before="0" w:after="0"/>
        <w:jc w:val="both"/>
        <w:rPr/>
      </w:pP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Часть 1 изменена с 22 октября 2018 г. -</w:t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"/document/72073234/entry/1"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Федеральный закон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от 11 октября 2018 г. N 362-ФЗ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"/document/77671649/entry/51"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См. предыдущую редакцию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/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1. Институты гражданского общества и граждане Российской Федерации (далее - граждане) могут в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"/document/197633/entry/1004"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порядке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, предусмотренном нормативными правовыми актами Российской Федерации, за счет собственных средств проводить независимую антикоррупционную экспертизу нормативных правовых актов (проектов нормативных правовых актов).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"/document/70211164/entry/1000"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Порядок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и условия аккредитации экспертов по проведению независимой антикоррупционной экспертизы нормативных правовых актов (проектов нормативных правовых актов) устанавливаются федеральным органом исполнительной власти в области юстиции.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Статья 5 дополнена частью 1.1 с 22 октября 2018 г. -</w:t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"/document/72073234/entry/2"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Федеральный закон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от 11 октября 2018 г. N 362-ФЗ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1.1. Не допускается проведение независимой антикоррупционной экспертизы нормативных правовых актов (проектов нормативных правовых актов):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1) гражданами, имеющими неснятую или непогашенную судимость;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2) гражданами, сведения о применении к которым взыскания в виде увольнения (освобождения от должности) в связи с утратой доверия за совершение коррупционного правонарушения включены в реестр лиц, уволенных в связи с утратой доверия;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/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3) гражданами, осуществляющими деятельность в органах и организациях, указанных в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"/document/195958/entry/313"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пункте 3 части 1 статьи 3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настоящего Федерального закона;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4) международными и иностранными организациями;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5) некоммерческими организациями, выполняющими функции иностранного агента.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/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2. В</w:t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"/document/12191921/entry/100"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заключении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22272F"/>
          <w:sz w:val="23"/>
        </w:rPr>
        <w:t> </w:t>
      </w: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по результатам независимой антикоррупционной экспертизы должны быть указаны выявленные в нормативном правовом акте (проекте нормативного правового акта) коррупциогенные факторы и предложены способы их устранения.</w:t>
      </w:r>
    </w:p>
    <w:p>
      <w:pPr>
        <w:pStyle w:val="Normal"/>
        <w:shd w:val="clear" w:color="auto" w:fill="FFFFFF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3. Заключение по результатам независимой антикоррупционной экспертизы носит рекомендательный характер и подлежит обязательному рассмотрению органом, организацией или должностным лицом, которым оно направлено, в тридцатидневный срок со дня его получения. По результатам рассмотрения гражданину или организации, проводившим независимую экспертизу, направляется мотивированный ответ, за исключением случаев, когда в заключении отсутствует предложение о способе устранения выявленных коррупциогенных факторов.</w:t>
      </w:r>
    </w:p>
    <w:p>
      <w:pPr>
        <w:pStyle w:val="Normal"/>
        <w:shd w:val="clear" w:color="auto" w:fill="F0E9D3"/>
        <w:spacing w:lineRule="auto" w:line="240"/>
        <w:jc w:val="both"/>
        <w:rPr/>
      </w:pP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См.</w:t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fldChar w:fldCharType="begin"/>
      </w:r>
      <w:r>
        <w:rPr>
          <w:rStyle w:val="ListLabel1"/>
          <w:sz w:val="23"/>
          <w:rFonts w:eastAsia="Times New Roman" w:cs="Times New Roman" w:ascii="Times New Roman" w:hAnsi="Times New Roman"/>
        </w:rPr>
        <w:instrText> HYPERLINK "http://ivo.garant.ru/" \l "/multilink/195958/paragraph/1073743106/number/0"</w:instrTex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separate"/>
      </w:r>
      <w:r>
        <w:rPr>
          <w:rStyle w:val="ListLabel1"/>
          <w:rFonts w:eastAsia="Times New Roman" w:cs="Times New Roman" w:ascii="Times New Roman" w:hAnsi="Times New Roman"/>
          <w:color w:val="734C9B"/>
          <w:sz w:val="23"/>
        </w:rPr>
        <w:t>комментарии</w:t>
      </w:r>
      <w:r>
        <w:rPr>
          <w:rStyle w:val="ListLabel1"/>
          <w:sz w:val="23"/>
          <w:rFonts w:eastAsia="Times New Roman" w:cs="Times New Roman" w:ascii="Times New Roman" w:hAnsi="Times New Roman"/>
        </w:rPr>
        <w:fldChar w:fldCharType="end"/>
      </w:r>
      <w:r>
        <w:rPr>
          <w:rFonts w:eastAsia="Times New Roman" w:cs="Times New Roman" w:ascii="Times New Roman" w:hAnsi="Times New Roman"/>
          <w:color w:val="464C55"/>
          <w:sz w:val="23"/>
        </w:rPr>
        <w:t> </w:t>
      </w:r>
      <w:r>
        <w:rPr>
          <w:rFonts w:eastAsia="Times New Roman" w:cs="Times New Roman" w:ascii="Times New Roman" w:hAnsi="Times New Roman"/>
          <w:color w:val="464C55"/>
          <w:sz w:val="23"/>
          <w:szCs w:val="23"/>
        </w:rPr>
        <w:t>к статье 5 настоящего Федерального закона</w:t>
      </w:r>
    </w:p>
    <w:tbl>
      <w:tblPr>
        <w:tblW w:w="5000" w:type="pct"/>
        <w:jc w:val="left"/>
        <w:tblInd w:w="0" w:type="dxa"/>
        <w:tblBorders/>
        <w:shd w:fill="FFFFFF" w:val="clear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35"/>
        <w:gridCol w:w="3119"/>
      </w:tblGrid>
      <w:tr>
        <w:trPr/>
        <w:tc>
          <w:tcPr>
            <w:tcW w:w="6235" w:type="dxa"/>
            <w:tcBorders/>
            <w:shd w:color="auto" w:fill="FFFFFF" w:val="clear"/>
            <w:vAlign w:val="bottom"/>
          </w:tcPr>
          <w:p>
            <w:pPr>
              <w:pStyle w:val="Normal"/>
              <w:spacing w:lineRule="auto" w:line="240" w:beforeAutospacing="1" w:afterAutospacing="1"/>
              <w:rPr>
                <w:rFonts w:ascii="Times New Roman" w:hAnsi="Times New Roman" w:eastAsia="Times New Roman" w:cs="Times New Roman"/>
                <w:color w:val="22272F"/>
                <w:sz w:val="23"/>
                <w:szCs w:val="23"/>
              </w:rPr>
            </w:pPr>
            <w:r>
              <w:rPr>
                <w:rFonts w:eastAsia="Times New Roman" w:cs="Times New Roman" w:ascii="Times New Roman" w:hAnsi="Times New Roman"/>
                <w:color w:val="22272F"/>
                <w:sz w:val="23"/>
                <w:szCs w:val="23"/>
              </w:rPr>
              <w:t>Президент Российской Федерации</w:t>
            </w:r>
          </w:p>
        </w:tc>
        <w:tc>
          <w:tcPr>
            <w:tcW w:w="3119" w:type="dxa"/>
            <w:tcBorders/>
            <w:shd w:color="auto" w:fill="FFFFFF" w:val="clear"/>
            <w:vAlign w:val="bottom"/>
          </w:tcPr>
          <w:p>
            <w:pPr>
              <w:pStyle w:val="Normal"/>
              <w:spacing w:lineRule="auto" w:line="240" w:beforeAutospacing="1" w:afterAutospacing="1"/>
              <w:jc w:val="right"/>
              <w:rPr>
                <w:rFonts w:ascii="Times New Roman" w:hAnsi="Times New Roman" w:eastAsia="Times New Roman" w:cs="Times New Roman"/>
                <w:color w:val="22272F"/>
                <w:sz w:val="23"/>
                <w:szCs w:val="23"/>
              </w:rPr>
            </w:pPr>
            <w:r>
              <w:rPr>
                <w:rFonts w:eastAsia="Times New Roman" w:cs="Times New Roman" w:ascii="Times New Roman" w:hAnsi="Times New Roman"/>
                <w:color w:val="22272F"/>
                <w:sz w:val="23"/>
                <w:szCs w:val="23"/>
              </w:rPr>
              <w:t>Д. Медведев</w:t>
            </w:r>
          </w:p>
        </w:tc>
      </w:tr>
    </w:tbl>
    <w:p>
      <w:pPr>
        <w:pStyle w:val="Normal"/>
        <w:shd w:val="clear" w:color="auto" w:fill="FFFFFF"/>
        <w:spacing w:lineRule="auto" w:line="240" w:beforeAutospacing="1" w:afterAutospacing="1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Москва, Кремль</w:t>
      </w:r>
    </w:p>
    <w:p>
      <w:pPr>
        <w:pStyle w:val="Normal"/>
        <w:shd w:val="clear" w:color="auto" w:fill="FFFFFF"/>
        <w:spacing w:lineRule="auto" w:line="240" w:beforeAutospacing="1" w:afterAutospacing="1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17 июля 2009 г.</w:t>
      </w:r>
    </w:p>
    <w:p>
      <w:pPr>
        <w:pStyle w:val="Normal"/>
        <w:shd w:val="clear" w:color="auto" w:fill="FFFFFF"/>
        <w:spacing w:lineRule="auto" w:line="240" w:beforeAutospacing="1" w:afterAutospacing="1"/>
        <w:rPr>
          <w:rFonts w:ascii="Times New Roman" w:hAnsi="Times New Roman" w:eastAsia="Times New Roman" w:cs="Times New Roman"/>
          <w:color w:val="22272F"/>
          <w:sz w:val="23"/>
          <w:szCs w:val="23"/>
        </w:rPr>
      </w:pPr>
      <w:r>
        <w:rPr>
          <w:rFonts w:eastAsia="Times New Roman" w:cs="Times New Roman" w:ascii="Times New Roman" w:hAnsi="Times New Roman"/>
          <w:color w:val="22272F"/>
          <w:sz w:val="23"/>
          <w:szCs w:val="23"/>
        </w:rPr>
        <w:t>N 172-ФЗ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paragraph" w:styleId="4">
    <w:name w:val="Heading 4"/>
    <w:basedOn w:val="Normal"/>
    <w:link w:val="40"/>
    <w:uiPriority w:val="9"/>
    <w:qFormat/>
    <w:rsid w:val="004109f0"/>
    <w:pPr>
      <w:spacing w:lineRule="auto" w:line="240" w:beforeAutospacing="1" w:afterAutospacing="1"/>
      <w:outlineLvl w:val="3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41" w:customStyle="1">
    <w:name w:val="Заголовок 4 Знак"/>
    <w:basedOn w:val="DefaultParagraphFont"/>
    <w:link w:val="4"/>
    <w:uiPriority w:val="9"/>
    <w:qFormat/>
    <w:rsid w:val="004109f0"/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S10" w:customStyle="1">
    <w:name w:val="s_10"/>
    <w:basedOn w:val="DefaultParagraphFont"/>
    <w:qFormat/>
    <w:rsid w:val="004109f0"/>
    <w:rPr/>
  </w:style>
  <w:style w:type="character" w:styleId="Appleconvertedspace" w:customStyle="1">
    <w:name w:val="apple-converted-space"/>
    <w:basedOn w:val="DefaultParagraphFont"/>
    <w:qFormat/>
    <w:rsid w:val="004109f0"/>
    <w:rPr/>
  </w:style>
  <w:style w:type="character" w:styleId="Style13">
    <w:name w:val="Интернет-ссылка"/>
    <w:basedOn w:val="DefaultParagraphFont"/>
    <w:uiPriority w:val="99"/>
    <w:semiHidden/>
    <w:unhideWhenUsed/>
    <w:rsid w:val="004109f0"/>
    <w:rPr>
      <w:color w:val="0000FF"/>
      <w:u w:val="single"/>
    </w:rPr>
  </w:style>
  <w:style w:type="character" w:styleId="ListLabel1">
    <w:name w:val="ListLabel 1"/>
    <w:qFormat/>
    <w:rPr>
      <w:rFonts w:ascii="Times New Roman" w:hAnsi="Times New Roman" w:eastAsia="Times New Roman" w:cs="Times New Roman"/>
      <w:color w:val="734C9B"/>
      <w:sz w:val="23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S3" w:customStyle="1">
    <w:name w:val="s_3"/>
    <w:basedOn w:val="Normal"/>
    <w:qFormat/>
    <w:rsid w:val="004109f0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S1" w:customStyle="1">
    <w:name w:val="s_1"/>
    <w:basedOn w:val="Normal"/>
    <w:qFormat/>
    <w:rsid w:val="004109f0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S9" w:customStyle="1">
    <w:name w:val="s_9"/>
    <w:basedOn w:val="Normal"/>
    <w:qFormat/>
    <w:rsid w:val="004109f0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S22" w:customStyle="1">
    <w:name w:val="s_22"/>
    <w:basedOn w:val="Normal"/>
    <w:qFormat/>
    <w:rsid w:val="004109f0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S16" w:customStyle="1">
    <w:name w:val="s_16"/>
    <w:basedOn w:val="Normal"/>
    <w:qFormat/>
    <w:rsid w:val="004109f0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LibreOffice/6.1.4.2$Windows_X86_64 LibreOffice_project/9d0f32d1f0b509096fd65e0d4bec26ddd1938fd3</Application>
  <Pages>4</Pages>
  <Words>1681</Words>
  <Characters>12357</Characters>
  <CharactersWithSpaces>13955</CharactersWithSpaces>
  <Paragraphs>83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2019-03-06T06:58:00Z</dcterms:created>
  <dc:creator>User</dc:creator>
  <dc:description/>
  <dc:language>ru-RU</dc:language>
  <cp:lastModifiedBy>User</cp:lastModifiedBy>
  <dcterms:modified xsi:type="dcterms:W3CDTF">2019-03-06T07:02:00Z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