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46BC" w:rsidRPr="000746BC" w:rsidRDefault="000746BC" w:rsidP="000746B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 w:rsidRPr="000746BC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2FE40216" wp14:editId="5930E394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0746BC">
        <w:rPr>
          <w:rFonts w:ascii="Times New Roman" w:eastAsia="Calibri" w:hAnsi="Times New Roman" w:cs="Times New Roman"/>
          <w:b/>
          <w:bCs/>
          <w:lang w:eastAsia="ru-RU"/>
        </w:rPr>
        <w:t xml:space="preserve">АДМИНИСТРАЦИЯ СЕЛЬСКОГО ПОСЕЛЕНИЯ </w:t>
      </w:r>
      <w:r w:rsidR="0043286D">
        <w:rPr>
          <w:rFonts w:ascii="Times New Roman" w:eastAsia="Calibri" w:hAnsi="Times New Roman" w:cs="Times New Roman"/>
          <w:b/>
          <w:bCs/>
          <w:lang w:eastAsia="ru-RU"/>
        </w:rPr>
        <w:t>ХРЯЩЕВКА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>МУНИЦИПАЛЬНОГО РАЙОНА СТАВРОПОЛЬСКИЙ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</w:t>
      </w:r>
      <w:r w:rsidR="00EC37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1354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</w:p>
    <w:p w:rsidR="000746BC" w:rsidRPr="000746BC" w:rsidRDefault="0043286D" w:rsidP="0043286D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ПРОЕКТ</w:t>
      </w:r>
    </w:p>
    <w:p w:rsidR="000746BC" w:rsidRPr="000746BC" w:rsidRDefault="000746BC" w:rsidP="000746B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</w:t>
      </w:r>
      <w:r w:rsidR="001B02B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DC0B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</w:t>
      </w:r>
      <w:r w:rsidR="00F62D5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№ 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0746BC" w:rsidRPr="00135469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0746B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«</w:t>
      </w:r>
      <w:bookmarkStart w:id="0" w:name="_GoBack"/>
      <w:r w:rsidRPr="0013546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Об утверждении </w:t>
      </w:r>
      <w:r w:rsidR="00135469" w:rsidRPr="0013546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методики </w:t>
      </w:r>
      <w:r w:rsidR="00135469" w:rsidRPr="00135469">
        <w:rPr>
          <w:rFonts w:ascii="Times New Roman" w:hAnsi="Times New Roman" w:cs="Times New Roman"/>
          <w:b/>
          <w:sz w:val="26"/>
          <w:szCs w:val="26"/>
        </w:rPr>
        <w:t xml:space="preserve">по </w:t>
      </w:r>
      <w:bookmarkStart w:id="1" w:name="P38"/>
      <w:bookmarkEnd w:id="1"/>
      <w:r w:rsidR="00135469" w:rsidRPr="00135469">
        <w:rPr>
          <w:rFonts w:ascii="Times New Roman" w:hAnsi="Times New Roman" w:cs="Times New Roman"/>
          <w:b/>
          <w:sz w:val="26"/>
          <w:szCs w:val="26"/>
        </w:rPr>
        <w:t xml:space="preserve">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 w:rsidRPr="0013546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сельского поселения </w:t>
      </w:r>
      <w:proofErr w:type="spellStart"/>
      <w:r w:rsidR="0043286D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Хрящевка</w:t>
      </w:r>
      <w:proofErr w:type="spellEnd"/>
      <w:r w:rsidRPr="0013546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муниципального района </w:t>
      </w:r>
      <w:proofErr w:type="gramStart"/>
      <w:r w:rsidRPr="0013546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Ставропольский</w:t>
      </w:r>
      <w:proofErr w:type="gramEnd"/>
      <w:r w:rsidRPr="0013546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Самарской области</w:t>
      </w:r>
      <w:bookmarkEnd w:id="0"/>
      <w:r w:rsidRPr="0013546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»</w:t>
      </w:r>
    </w:p>
    <w:p w:rsidR="000746BC" w:rsidRPr="000746BC" w:rsidRDefault="000746BC" w:rsidP="000746BC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0746BC" w:rsidRPr="005155F0" w:rsidRDefault="00A80D38" w:rsidP="000746BC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5155F0">
        <w:rPr>
          <w:rFonts w:ascii="PT Astra Serif" w:eastAsia="Calibri" w:hAnsi="PT Astra Serif"/>
          <w:bCs/>
          <w:sz w:val="24"/>
          <w:szCs w:val="24"/>
        </w:rPr>
        <w:t>В соответствии с </w:t>
      </w:r>
      <w:hyperlink r:id="rId8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Конституцией Российской Федерации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>, </w:t>
      </w:r>
      <w:hyperlink r:id="rId9" w:anchor="7D20K3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Гражданским кодексом Российской Федерации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>, </w:t>
      </w:r>
      <w:hyperlink r:id="rId10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Федеральным законом от 10 января 2002 года № 7-ФЗ "Об охране окружающей среды"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>, </w:t>
      </w:r>
      <w:hyperlink r:id="rId11" w:anchor="7D20K3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Федеральным законом от 6 октября 2003 года № 131-ФЗ "Об общих принципах организации местного самоуправления в Российской Федерации"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 xml:space="preserve">, в целях рационального использования, улучшения содержания и охраны зеленых насаждений, расположенных на территории сельского поселения </w:t>
      </w:r>
      <w:proofErr w:type="spellStart"/>
      <w:r w:rsidR="0043286D">
        <w:rPr>
          <w:rFonts w:ascii="PT Astra Serif" w:eastAsia="Calibri" w:hAnsi="PT Astra Serif"/>
          <w:bCs/>
          <w:sz w:val="24"/>
          <w:szCs w:val="24"/>
        </w:rPr>
        <w:t>Хрящевка</w:t>
      </w:r>
      <w:proofErr w:type="spellEnd"/>
      <w:r w:rsidR="005155F0" w:rsidRPr="005155F0">
        <w:rPr>
          <w:rFonts w:ascii="PT Astra Serif" w:eastAsia="Calibri" w:hAnsi="PT Astra Serif"/>
          <w:bCs/>
          <w:sz w:val="24"/>
          <w:szCs w:val="24"/>
        </w:rPr>
        <w:t xml:space="preserve"> повышения ответственности юридических лиц и</w:t>
      </w:r>
      <w:proofErr w:type="gramEnd"/>
      <w:r w:rsidR="005155F0" w:rsidRPr="005155F0">
        <w:rPr>
          <w:rFonts w:ascii="PT Astra Serif" w:eastAsia="Calibri" w:hAnsi="PT Astra Serif"/>
          <w:bCs/>
          <w:sz w:val="24"/>
          <w:szCs w:val="24"/>
        </w:rPr>
        <w:t xml:space="preserve"> граждан за сохранность зеленых насаждений от несанкционированного осуществления вырубки и возмещения ущерба от вырубки, повреждения и уничтожения зеленых насаждений</w:t>
      </w:r>
      <w:r w:rsidR="000746BC" w:rsidRPr="005155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Устава сельского поселения </w:t>
      </w:r>
      <w:proofErr w:type="spellStart"/>
      <w:r w:rsidR="0043286D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="000746BC" w:rsidRPr="005155F0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0746BC" w:rsidRPr="005155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администрация сельского поселения </w:t>
      </w:r>
      <w:proofErr w:type="spellStart"/>
      <w:r w:rsidR="0043286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Хрящевка</w:t>
      </w:r>
      <w:proofErr w:type="spellEnd"/>
      <w:r w:rsidR="000746BC" w:rsidRPr="005155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0746BC" w:rsidRPr="000746BC" w:rsidRDefault="000746BC" w:rsidP="000746BC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ПОСТАНОВЛЯЕТ:</w:t>
      </w:r>
    </w:p>
    <w:p w:rsidR="000746BC" w:rsidRPr="0043286D" w:rsidRDefault="000746BC" w:rsidP="005155F0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286D">
        <w:rPr>
          <w:rFonts w:ascii="Times New Roman" w:hAnsi="Times New Roman" w:cs="Times New Roman"/>
          <w:sz w:val="24"/>
          <w:szCs w:val="24"/>
        </w:rPr>
        <w:t xml:space="preserve">Утвердить </w:t>
      </w:r>
      <w:r w:rsidR="005155F0" w:rsidRPr="0043286D">
        <w:rPr>
          <w:rFonts w:ascii="Times New Roman" w:hAnsi="Times New Roman" w:cs="Times New Roman"/>
          <w:sz w:val="24"/>
          <w:szCs w:val="24"/>
        </w:rPr>
        <w:t xml:space="preserve">методику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сельского поселения </w:t>
      </w:r>
      <w:proofErr w:type="spellStart"/>
      <w:r w:rsidR="0043286D" w:rsidRPr="0043286D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5155F0" w:rsidRPr="0043286D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5155F0" w:rsidRPr="0043286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5155F0" w:rsidRPr="0043286D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  <w:r w:rsidRPr="0043286D">
        <w:rPr>
          <w:rFonts w:ascii="Times New Roman" w:hAnsi="Times New Roman" w:cs="Times New Roman"/>
          <w:sz w:val="24"/>
          <w:szCs w:val="24"/>
        </w:rPr>
        <w:t>(Приложение 1).</w:t>
      </w:r>
    </w:p>
    <w:p w:rsidR="000746BC" w:rsidRPr="00DC0B03" w:rsidRDefault="000746BC" w:rsidP="0043286D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0B03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газете </w:t>
      </w:r>
      <w:r w:rsidR="00E96BA4">
        <w:rPr>
          <w:rFonts w:ascii="Times New Roman" w:hAnsi="Times New Roman" w:cs="Times New Roman"/>
          <w:sz w:val="24"/>
          <w:szCs w:val="24"/>
        </w:rPr>
        <w:t>«Вестник</w:t>
      </w:r>
      <w:r w:rsidR="0043286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286D">
        <w:rPr>
          <w:rFonts w:ascii="Times New Roman" w:hAnsi="Times New Roman" w:cs="Times New Roman"/>
          <w:sz w:val="24"/>
          <w:szCs w:val="24"/>
        </w:rPr>
        <w:t>с.п</w:t>
      </w:r>
      <w:proofErr w:type="spellEnd"/>
      <w:r w:rsidR="0043286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43286D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DC0B03" w:rsidRPr="00DC0B03">
        <w:rPr>
          <w:rFonts w:ascii="Times New Roman" w:hAnsi="Times New Roman" w:cs="Times New Roman"/>
          <w:sz w:val="24"/>
          <w:szCs w:val="24"/>
        </w:rPr>
        <w:t xml:space="preserve">» и размещению на официальном сайте администрации сельского поселения </w:t>
      </w:r>
      <w:proofErr w:type="spellStart"/>
      <w:r w:rsidR="0043286D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E96BA4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12" w:history="1">
        <w:r w:rsidR="0043286D" w:rsidRPr="00A24BCD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43286D" w:rsidRPr="00A24BCD">
          <w:rPr>
            <w:rStyle w:val="a6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="0043286D" w:rsidRPr="00A24BCD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hryashevka</w:t>
        </w:r>
        <w:proofErr w:type="spellEnd"/>
        <w:r w:rsidR="0043286D" w:rsidRPr="00A24BCD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43286D" w:rsidRPr="00A24BCD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43286D" w:rsidRPr="00A24BCD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43286D" w:rsidRPr="00A24BCD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="0043286D" w:rsidRPr="00A24BCD">
          <w:rPr>
            <w:rStyle w:val="a6"/>
            <w:rFonts w:ascii="Times New Roman" w:hAnsi="Times New Roman" w:cs="Times New Roman"/>
            <w:sz w:val="24"/>
            <w:szCs w:val="24"/>
          </w:rPr>
          <w:t>/</w:t>
        </w:r>
      </w:hyperlink>
      <w:r w:rsidR="0043286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746BC" w:rsidRPr="000746BC" w:rsidRDefault="000746BC" w:rsidP="000746BC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0746BC">
        <w:rPr>
          <w:rFonts w:ascii="Times New Roman" w:eastAsia="Calibri" w:hAnsi="Times New Roman" w:cs="Times New Roman"/>
          <w:sz w:val="24"/>
          <w:szCs w:val="24"/>
        </w:rPr>
        <w:t>Контроль за</w:t>
      </w:r>
      <w:proofErr w:type="gramEnd"/>
      <w:r w:rsidRPr="000746BC">
        <w:rPr>
          <w:rFonts w:ascii="Times New Roman" w:eastAsia="Calibri" w:hAnsi="Times New Roman" w:cs="Times New Roman"/>
          <w:sz w:val="24"/>
          <w:szCs w:val="24"/>
        </w:rPr>
        <w:t xml:space="preserve"> исполнением настоящего постановления оставляю за собой. 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spacing w:line="36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0746BC" w:rsidRDefault="000746BC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</w:t>
      </w:r>
      <w:proofErr w:type="spellStart"/>
      <w:r w:rsidR="0043286D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43286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43286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43286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proofErr w:type="spellStart"/>
      <w:r w:rsidR="0043286D">
        <w:rPr>
          <w:rFonts w:ascii="Times New Roman" w:eastAsia="Times New Roman" w:hAnsi="Times New Roman" w:cs="Times New Roman"/>
          <w:sz w:val="24"/>
          <w:szCs w:val="24"/>
          <w:lang w:eastAsia="ru-RU"/>
        </w:rPr>
        <w:t>К.Э.Василика</w:t>
      </w:r>
      <w:proofErr w:type="spellEnd"/>
    </w:p>
    <w:p w:rsidR="00DC0B03" w:rsidRDefault="00DC0B03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D34D4" w:rsidRDefault="000D34D4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Приложение 1</w:t>
      </w:r>
    </w:p>
    <w:p w:rsidR="000D34D4" w:rsidRDefault="000D34D4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к постановлению администрации</w:t>
      </w:r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hAnsi="Times New Roman" w:cs="Times New Roman"/>
          <w:sz w:val="20"/>
          <w:szCs w:val="20"/>
        </w:rPr>
        <w:t xml:space="preserve">сельского поселения </w:t>
      </w:r>
      <w:proofErr w:type="spellStart"/>
      <w:r w:rsidR="0043286D">
        <w:rPr>
          <w:rFonts w:ascii="Times New Roman" w:hAnsi="Times New Roman" w:cs="Times New Roman"/>
          <w:sz w:val="20"/>
          <w:szCs w:val="20"/>
        </w:rPr>
        <w:t>Хрящевка</w:t>
      </w:r>
      <w:proofErr w:type="spellEnd"/>
    </w:p>
    <w:p w:rsidR="000D34D4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="000D34D4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</w:p>
    <w:p w:rsidR="000746BC" w:rsidRPr="000746BC" w:rsidRDefault="00E96BA4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hAnsi="Times New Roman" w:cs="Times New Roman"/>
          <w:sz w:val="20"/>
          <w:szCs w:val="20"/>
        </w:rPr>
        <w:t>Самарской</w:t>
      </w:r>
      <w:r w:rsidR="000746BC" w:rsidRPr="000746BC">
        <w:rPr>
          <w:rFonts w:ascii="Times New Roman" w:hAnsi="Times New Roman" w:cs="Times New Roman"/>
          <w:sz w:val="20"/>
          <w:szCs w:val="20"/>
        </w:rPr>
        <w:t xml:space="preserve"> области </w:t>
      </w:r>
    </w:p>
    <w:p w:rsidR="000746BC" w:rsidRPr="000746BC" w:rsidRDefault="00F62D56" w:rsidP="00F62D56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</w:t>
      </w:r>
      <w:r w:rsidR="000746BC" w:rsidRPr="000746BC">
        <w:rPr>
          <w:rFonts w:ascii="Times New Roman" w:hAnsi="Times New Roman" w:cs="Times New Roman"/>
          <w:sz w:val="20"/>
          <w:szCs w:val="20"/>
        </w:rPr>
        <w:t>от</w:t>
      </w:r>
      <w:r w:rsidR="001B02B8">
        <w:rPr>
          <w:rFonts w:ascii="Times New Roman" w:hAnsi="Times New Roman" w:cs="Times New Roman"/>
          <w:sz w:val="20"/>
          <w:szCs w:val="20"/>
        </w:rPr>
        <w:t xml:space="preserve"> </w:t>
      </w:r>
      <w:r w:rsidR="00DC0B03">
        <w:rPr>
          <w:rFonts w:ascii="Times New Roman" w:hAnsi="Times New Roman" w:cs="Times New Roman"/>
          <w:sz w:val="20"/>
          <w:szCs w:val="20"/>
        </w:rPr>
        <w:t xml:space="preserve">         </w:t>
      </w:r>
      <w:r w:rsidR="008647BF">
        <w:rPr>
          <w:rFonts w:ascii="Times New Roman" w:hAnsi="Times New Roman" w:cs="Times New Roman"/>
          <w:sz w:val="20"/>
          <w:szCs w:val="20"/>
        </w:rPr>
        <w:t xml:space="preserve"> </w:t>
      </w:r>
      <w:r w:rsidR="000746BC" w:rsidRPr="000746BC">
        <w:rPr>
          <w:rFonts w:ascii="Times New Roman" w:hAnsi="Times New Roman" w:cs="Times New Roman"/>
          <w:sz w:val="20"/>
          <w:szCs w:val="20"/>
        </w:rPr>
        <w:t xml:space="preserve">№                                                                                                                                                                            </w:t>
      </w:r>
    </w:p>
    <w:p w:rsidR="00EF5EAC" w:rsidRPr="00EF5EAC" w:rsidRDefault="00EF5EAC" w:rsidP="00EF5EAC">
      <w:pPr>
        <w:pStyle w:val="ConsPlusTitle"/>
        <w:ind w:left="-284"/>
        <w:jc w:val="center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43286D"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EF5EAC" w:rsidRPr="00EF5EAC" w:rsidRDefault="00EF5EAC" w:rsidP="000D34D4">
      <w:pPr>
        <w:pStyle w:val="ConsPlusTitle"/>
        <w:ind w:left="-284"/>
        <w:jc w:val="center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0D34D4">
      <w:pPr>
        <w:pStyle w:val="ConsPlusNormal"/>
        <w:ind w:right="141" w:firstLine="709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 Общие положения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1.1. 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 xml:space="preserve">Настоящая 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43286D"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 xml:space="preserve">(далее - Методика) предназначена для исчисления размера платежей, подлежащих внесению в бюджет соответствующего сельского поселения </w:t>
      </w:r>
      <w:r w:rsidR="00B977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43286D"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 w:rsidR="00B9778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 xml:space="preserve">при уничтожении (вырубке, сносе) и (или) повреждении зеленых насаждений и компенсационного озеленения на территории </w:t>
      </w:r>
      <w:r w:rsidR="00B977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43286D"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.</w:t>
      </w:r>
      <w:proofErr w:type="gramEnd"/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Методика не распространяется на городские леса, земли лесного фонда, территории особо охраняемых природных территорий.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1.2. Расчет размера платежей при уничтожении (вырубке, сносе) и (или) повреждении зеленых насаждений и компенсационного озеленения                         на территории </w:t>
      </w:r>
      <w:r w:rsidR="00B977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43286D"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 w:rsidR="00B9778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проводится методом полного учета всех видов затрат, связанных с созданием и содержанием зеленых насаждений или сохранением и поддержанием естественных растительных сообществ.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1.3. Для целей настоящей Методики используется следующая классификация видов зеленых насаждений вне зависимости от функционального назначения, местоположения, формы собственности и ведомственной принадлежности территорий: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зеленые насаждения – совокупность древесных, кустарниковых травянистых растений на определенной территории;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деревья – растения, имеющие четко выраженный деревянистый ствол (главный (осевой) одревесневший стебель дерева), диаметром не менее 5 см на высоте 1,3 м, за исключением саженцев;</w:t>
      </w:r>
    </w:p>
    <w:p w:rsidR="00EF5EAC" w:rsidRPr="00EF5EAC" w:rsidRDefault="00EF5EAC" w:rsidP="000D34D4">
      <w:pPr>
        <w:widowControl w:val="0"/>
        <w:autoSpaceDE w:val="0"/>
        <w:autoSpaceDN w:val="0"/>
        <w:spacing w:after="0" w:line="24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кустарники – многолетние растения, ветвящиеся у самой поверхности почвы (в отличие от деревьев) и не имеющие во взрослом состоянии главного ствола;</w:t>
      </w:r>
    </w:p>
    <w:p w:rsidR="00EF5EAC" w:rsidRPr="00EF5EAC" w:rsidRDefault="00EF5EAC" w:rsidP="000D34D4">
      <w:pPr>
        <w:widowControl w:val="0"/>
        <w:autoSpaceDE w:val="0"/>
        <w:autoSpaceDN w:val="0"/>
        <w:spacing w:after="0" w:line="24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травяной покров – газон, естественная травяная растительность;</w:t>
      </w:r>
    </w:p>
    <w:p w:rsidR="00EF5EAC" w:rsidRPr="00EF5EAC" w:rsidRDefault="00EF5EAC" w:rsidP="000D34D4">
      <w:pPr>
        <w:widowControl w:val="0"/>
        <w:autoSpaceDE w:val="0"/>
        <w:autoSpaceDN w:val="0"/>
        <w:spacing w:after="0" w:line="24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заросли – деревья и (или) кустарники самосевного и порослевого происхождения, образующие единый сомкнутый полог;</w:t>
      </w:r>
    </w:p>
    <w:p w:rsidR="00EF5EAC" w:rsidRPr="00EF5EAC" w:rsidRDefault="00EF5EAC" w:rsidP="000D34D4">
      <w:pPr>
        <w:widowControl w:val="0"/>
        <w:autoSpaceDE w:val="0"/>
        <w:autoSpaceDN w:val="0"/>
        <w:spacing w:after="0" w:line="24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защитные насаждения – зеленые насаждения, предназначенная для обеспечения защиты земель или водных объектов от негативного воздействия,</w:t>
      </w:r>
    </w:p>
    <w:p w:rsidR="00EF5EAC" w:rsidRPr="00EF5EAC" w:rsidRDefault="00EF5EAC" w:rsidP="000D34D4">
      <w:pPr>
        <w:widowControl w:val="0"/>
        <w:autoSpaceDE w:val="0"/>
        <w:autoSpaceDN w:val="0"/>
        <w:spacing w:after="0" w:line="24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компенсационная стоимость зеленых насаждений – стоимостная оценка конкретного вида зеленых насаждений, устанавливаемая для учета ценности вида при уничтожении, складывается из интегрального показателя сметной стоимости посадки, стоимости посадочного материала и ухода, обеспечивающего полное восстановление декоративных и экологических качеств;</w:t>
      </w:r>
    </w:p>
    <w:p w:rsidR="00EF5EAC" w:rsidRPr="00EF5EAC" w:rsidRDefault="00EF5EAC" w:rsidP="000D34D4">
      <w:pPr>
        <w:widowControl w:val="0"/>
        <w:autoSpaceDE w:val="0"/>
        <w:autoSpaceDN w:val="0"/>
        <w:spacing w:after="0" w:line="24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компенсационное озеленение – воспроизводство зеленых насаждений </w:t>
      </w: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взамен утраченных.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1.4.Компенсационное озеленение не проводится в случаях: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1) вырубки (сносе) зеленых насаждений, производимой в соответствии с проектом реконструкции озелененной территории, утвержденным в порядке, установленном муниципальным нормативным правовым актом;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2) вырубки (сносе) аварийных деревьев;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3) вынужденной вырубке (сносе) зеленых насаждений при ликвидации аварий и последствий чрезвычайных ситуаций природного и техногенного характера;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4) санитарных рубках и рубках ухода, проводимых в установленном порядке;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5) вырубки (сносе) зеленых насаждений, производимой на земельных участках, предоставленных для индивидуального жилищного строительства, ведения личного подсобного хозяйства, садоводства и огородничества, сельскохозяйственного использования, организации лесопитомников и питомников плодовых, ягодных, декоративных культур;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6) вырубки (сносе) зеленых насаждений, производимой на земельных участках, предоставленных для организации мест погребения, а также при содержании мест погребения; 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7) вырубки (сносе) зеленых насаждений и растительности, попадающей в охранные технические зоны, зоны минимальных расстояний и иные предусмотренные действующим законодательством зоны инженерных коммуникаций и сетей, с целью недопущения их повреждения,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8) вырубки (сносе) зеленых насаждений и растительности в соответствии с проектом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культуртехнической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мелиорации,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9) в границах земельного участка, предоставленного на каком-либо праве, 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10) вырубке (сносе) зарослей либо единичных самосевных деревьев или кустарников вне границ населенных пунктов.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1.5. Расчет компенсационной стоимости зеленых насаждений осуществляет уполномоченный орган на основании Методики.</w:t>
      </w:r>
    </w:p>
    <w:p w:rsidR="00EF5EAC" w:rsidRPr="00EF5EAC" w:rsidRDefault="00EF5EAC" w:rsidP="000D34D4">
      <w:pPr>
        <w:pStyle w:val="ConsPlusNormal"/>
        <w:ind w:right="141" w:firstLine="709"/>
        <w:jc w:val="center"/>
        <w:outlineLvl w:val="1"/>
        <w:rPr>
          <w:rFonts w:ascii="Times New Roman" w:hAnsi="Times New Roman" w:cs="Times New Roman"/>
          <w:b/>
          <w:sz w:val="26"/>
          <w:szCs w:val="26"/>
        </w:rPr>
      </w:pPr>
      <w:bookmarkStart w:id="2" w:name="P77"/>
      <w:bookmarkEnd w:id="2"/>
    </w:p>
    <w:p w:rsidR="00EF5EAC" w:rsidRPr="00EF5EAC" w:rsidRDefault="00EF5EAC" w:rsidP="000D34D4">
      <w:pPr>
        <w:pStyle w:val="ConsPlusNormal"/>
        <w:ind w:right="141" w:firstLine="709"/>
        <w:jc w:val="center"/>
        <w:outlineLvl w:val="1"/>
        <w:rPr>
          <w:rFonts w:ascii="Times New Roman" w:hAnsi="Times New Roman" w:cs="Times New Roman"/>
          <w:b/>
          <w:sz w:val="26"/>
          <w:szCs w:val="26"/>
        </w:rPr>
      </w:pPr>
      <w:r w:rsidRPr="00EF5EAC">
        <w:rPr>
          <w:rFonts w:ascii="Times New Roman" w:hAnsi="Times New Roman" w:cs="Times New Roman"/>
          <w:b/>
          <w:sz w:val="26"/>
          <w:szCs w:val="26"/>
        </w:rPr>
        <w:t>2. Расчет компенсационной стоимости при уничтожении</w:t>
      </w:r>
    </w:p>
    <w:p w:rsidR="00EF5EAC" w:rsidRPr="00EF5EAC" w:rsidRDefault="00EF5EAC" w:rsidP="000D34D4"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F5EAC">
        <w:rPr>
          <w:rFonts w:ascii="Times New Roman" w:hAnsi="Times New Roman" w:cs="Times New Roman"/>
          <w:b/>
          <w:sz w:val="26"/>
          <w:szCs w:val="26"/>
        </w:rPr>
        <w:t>(вырубке, сносе) и (или) повреждении зеленых насаждений</w:t>
      </w:r>
    </w:p>
    <w:p w:rsidR="00EF5EAC" w:rsidRPr="00EF5EAC" w:rsidRDefault="00EF5EAC" w:rsidP="000D34D4"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2.1. Компенсационная стоимость зеленых насаждений определяется по формуле: </w:t>
      </w:r>
    </w:p>
    <w:p w:rsidR="00EF5EAC" w:rsidRPr="00EF5EAC" w:rsidRDefault="00EF5EAC" w:rsidP="000D34D4">
      <w:pPr>
        <w:pStyle w:val="ConsPlusNormal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Ск</w:t>
      </w:r>
      <w:proofErr w:type="spellEnd"/>
      <w:r w:rsidRPr="00EF5EAC">
        <w:rPr>
          <w:rFonts w:ascii="Times New Roman" w:hAnsi="Times New Roman" w:cs="Times New Roman"/>
          <w:b/>
          <w:sz w:val="26"/>
          <w:szCs w:val="26"/>
        </w:rPr>
        <w:t xml:space="preserve"> =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Сбц</w:t>
      </w:r>
      <w:proofErr w:type="spellEnd"/>
      <w:r w:rsidRPr="00EF5EAC">
        <w:rPr>
          <w:rFonts w:ascii="Times New Roman" w:hAnsi="Times New Roman" w:cs="Times New Roman"/>
          <w:b/>
          <w:sz w:val="26"/>
          <w:szCs w:val="26"/>
        </w:rPr>
        <w:t xml:space="preserve"> x 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Ксост</w:t>
      </w:r>
      <w:proofErr w:type="spellEnd"/>
      <w:r w:rsidRPr="00EF5EAC">
        <w:rPr>
          <w:rFonts w:ascii="Times New Roman" w:hAnsi="Times New Roman" w:cs="Times New Roman"/>
          <w:b/>
          <w:sz w:val="26"/>
          <w:szCs w:val="26"/>
        </w:rPr>
        <w:t xml:space="preserve"> x Кд) x </w:t>
      </w:r>
      <w:r w:rsidRPr="00EF5EAC">
        <w:rPr>
          <w:rFonts w:ascii="Times New Roman" w:hAnsi="Times New Roman" w:cs="Times New Roman"/>
          <w:b/>
          <w:sz w:val="26"/>
          <w:szCs w:val="26"/>
          <w:lang w:val="en-US"/>
        </w:rPr>
        <w:t>N</w:t>
      </w:r>
      <w:r w:rsidRPr="00EF5EAC">
        <w:rPr>
          <w:rFonts w:ascii="Times New Roman" w:hAnsi="Times New Roman" w:cs="Times New Roman"/>
          <w:sz w:val="26"/>
          <w:szCs w:val="26"/>
        </w:rPr>
        <w:t>, где: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– компенсационная стоимость</w:t>
      </w:r>
      <w:r w:rsidRPr="00EF5EAC">
        <w:rPr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зеленых насаждений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-базовая цена зеленых насаждений (основных видов деревьев и кустарников, травянистых растений (в расчете на 1 дерево, 1 кустарник, 1 погонный метр живой изгороди, 1 кв. м травянистой растительности);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Ксост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– коэффициент поправки на текущее состояние сносимых зеленых насаждений;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Кд – коэффициент поправки, учитывающий возраст сносимого дерева;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  <w:lang w:val="en-US"/>
        </w:rPr>
        <w:t>N</w:t>
      </w:r>
      <w:r w:rsidRPr="00EF5EAC">
        <w:rPr>
          <w:rFonts w:ascii="Times New Roman" w:hAnsi="Times New Roman" w:cs="Times New Roman"/>
          <w:sz w:val="26"/>
          <w:szCs w:val="26"/>
        </w:rPr>
        <w:t xml:space="preserve"> – 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количество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 xml:space="preserve"> зеленых насаждений </w:t>
      </w:r>
      <w:r w:rsidRPr="00EF5EAC">
        <w:rPr>
          <w:rFonts w:ascii="Times New Roman" w:hAnsi="Times New Roman" w:cs="Times New Roman"/>
          <w:sz w:val="26"/>
          <w:szCs w:val="26"/>
          <w:lang w:val="en-US"/>
        </w:rPr>
        <w:t>i</w:t>
      </w:r>
      <w:r w:rsidRPr="00EF5EAC">
        <w:rPr>
          <w:rFonts w:ascii="Times New Roman" w:hAnsi="Times New Roman" w:cs="Times New Roman"/>
          <w:sz w:val="26"/>
          <w:szCs w:val="26"/>
        </w:rPr>
        <w:t xml:space="preserve">-го вида, подлежащих уничтожению. 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2.2. При незаконном сносе (уничтожении) компенсационная стоимость зеленых насаждений (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) умножается на коэффициент пять. 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2.3. Базовая цена </w:t>
      </w:r>
      <w:r w:rsidRPr="00EF5EAC">
        <w:rPr>
          <w:rFonts w:ascii="Times New Roman" w:hAnsi="Times New Roman" w:cs="Times New Roman"/>
          <w:b/>
          <w:sz w:val="26"/>
          <w:szCs w:val="26"/>
        </w:rPr>
        <w:t>дерева</w:t>
      </w:r>
      <w:r w:rsidRPr="00EF5EAC">
        <w:rPr>
          <w:rFonts w:ascii="Times New Roman" w:hAnsi="Times New Roman" w:cs="Times New Roman"/>
          <w:sz w:val="26"/>
          <w:szCs w:val="26"/>
        </w:rPr>
        <w:t xml:space="preserve"> определяется в зависимости от породы по </w:t>
      </w:r>
      <w:r w:rsidRPr="00EF5EAC">
        <w:rPr>
          <w:rFonts w:ascii="Times New Roman" w:hAnsi="Times New Roman" w:cs="Times New Roman"/>
          <w:sz w:val="26"/>
          <w:szCs w:val="26"/>
        </w:rPr>
        <w:lastRenderedPageBreak/>
        <w:t>формуле:</w:t>
      </w:r>
    </w:p>
    <w:p w:rsidR="00EF5EAC" w:rsidRPr="00EF5EAC" w:rsidRDefault="00EF5EAC" w:rsidP="000D34D4">
      <w:pPr>
        <w:pStyle w:val="ConsPlusNormal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Сбцд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= (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  <w:lang w:val="en-US"/>
        </w:rPr>
        <w:t>g</w:t>
      </w:r>
      <w:r w:rsidRPr="00EF5EAC">
        <w:rPr>
          <w:rFonts w:ascii="Times New Roman" w:hAnsi="Times New Roman" w:cs="Times New Roman"/>
          <w:sz w:val="26"/>
          <w:szCs w:val="26"/>
        </w:rPr>
        <w:t xml:space="preserve"> + Су x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) x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, где: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Сбцд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базовая цена одного дерева на текущий период, руб.;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сметная стоимость посадки одного дерева с комом с учетом стоимости посадочного материала (дерева),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  <w:lang w:val="en-US"/>
        </w:rPr>
        <w:t>g</w:t>
      </w:r>
      <w:r w:rsidRPr="00EF5EAC">
        <w:rPr>
          <w:rFonts w:ascii="Times New Roman" w:hAnsi="Times New Roman" w:cs="Times New Roman"/>
          <w:sz w:val="26"/>
          <w:szCs w:val="26"/>
        </w:rPr>
        <w:t xml:space="preserve"> – 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группа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 xml:space="preserve"> зеленых насаждений;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Су - сметная стоимость годового ухода за одним деревом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количество лет восстановительного периода, учитываемого при расчете затрат на восстановление деревьев на текущий период; 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коэффициент ценности дерева.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2.4. Базовая цена одного </w:t>
      </w:r>
      <w:r w:rsidRPr="00EF5EAC">
        <w:rPr>
          <w:rFonts w:ascii="Times New Roman" w:hAnsi="Times New Roman" w:cs="Times New Roman"/>
          <w:b/>
          <w:sz w:val="26"/>
          <w:szCs w:val="26"/>
        </w:rPr>
        <w:t>кустарника</w:t>
      </w:r>
      <w:r w:rsidRPr="00EF5EAC">
        <w:rPr>
          <w:rFonts w:ascii="Times New Roman" w:hAnsi="Times New Roman" w:cs="Times New Roman"/>
          <w:sz w:val="26"/>
          <w:szCs w:val="26"/>
        </w:rPr>
        <w:t>, 1 погонного метра живой изгороди определяется по формуле:</w:t>
      </w:r>
    </w:p>
    <w:p w:rsidR="00EF5EAC" w:rsidRPr="00EF5EAC" w:rsidRDefault="00EF5EAC" w:rsidP="000D34D4">
      <w:pPr>
        <w:pStyle w:val="ConsPlusNormal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=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+ Су x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, где: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базовая цена одного кустарника, 1 погонного метра живой изгороди на текущий период, руб.;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сметная стоимость посадки одного кустарника, 1 погонного метра живой изгороди с учетом стоимости посадочного материала (кустарника)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Су - сметная стоимость годового ухода за одним кустарником, 1 погонного метра живой изгороди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количество лет восстановительного периода, учитываемого при расчете затрат на восстановление одного кустарника, 1 погонного метра живой изгороди на текущий период.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2.5. Базовая цена </w:t>
      </w:r>
      <w:r w:rsidRPr="00EF5EAC">
        <w:rPr>
          <w:rFonts w:ascii="Times New Roman" w:hAnsi="Times New Roman" w:cs="Times New Roman"/>
          <w:b/>
          <w:sz w:val="26"/>
          <w:szCs w:val="26"/>
        </w:rPr>
        <w:t>травяного покрова</w:t>
      </w:r>
      <w:r w:rsidRPr="00EF5EAC">
        <w:rPr>
          <w:rFonts w:ascii="Times New Roman" w:hAnsi="Times New Roman" w:cs="Times New Roman"/>
          <w:sz w:val="26"/>
          <w:szCs w:val="26"/>
        </w:rPr>
        <w:t xml:space="preserve"> определяется по следующей формуле:</w:t>
      </w:r>
    </w:p>
    <w:p w:rsidR="00EF5EAC" w:rsidRPr="00EF5EAC" w:rsidRDefault="00EF5EAC" w:rsidP="000D34D4">
      <w:pPr>
        <w:pStyle w:val="ConsPlusNormal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Сбцт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=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+ Су, где: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Сбцт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– базовая цена 1 квадратного метра травяного покрова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сметная стоимость устройства 1 квадратного метра газона с учетом стоимости посадочного материала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Су - сметная стоимость годового ухода за 1 квадратным метром газона на текущий период, руб. 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2.6.</w:t>
      </w:r>
      <w:r w:rsidRPr="00EF5EAC">
        <w:rPr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 xml:space="preserve">Породы различных деревьев и кустарников на территории </w:t>
      </w:r>
      <w:r w:rsidR="005A653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43286D"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 w:rsidR="005A653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по своей ценности (декоративным свойствам) объединяются в группы.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Выделяются 4 группы:</w:t>
      </w:r>
    </w:p>
    <w:p w:rsidR="00EF5EAC" w:rsidRPr="00EF5EAC" w:rsidRDefault="00EF5EAC" w:rsidP="000D34D4">
      <w:pPr>
        <w:pStyle w:val="ConsPlusNormal"/>
        <w:numPr>
          <w:ilvl w:val="0"/>
          <w:numId w:val="2"/>
        </w:numPr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хвойные деревья и кустарники;</w:t>
      </w:r>
    </w:p>
    <w:p w:rsidR="00EF5EAC" w:rsidRPr="00EF5EAC" w:rsidRDefault="00EF5EAC" w:rsidP="000D34D4">
      <w:pPr>
        <w:pStyle w:val="ConsPlusNormal"/>
        <w:numPr>
          <w:ilvl w:val="0"/>
          <w:numId w:val="2"/>
        </w:numPr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1-я группа лиственных деревьев и кустарников (особо ценные);</w:t>
      </w:r>
    </w:p>
    <w:p w:rsidR="00EF5EAC" w:rsidRPr="00EF5EAC" w:rsidRDefault="00EF5EAC" w:rsidP="000D34D4">
      <w:pPr>
        <w:pStyle w:val="ConsPlusNormal"/>
        <w:numPr>
          <w:ilvl w:val="0"/>
          <w:numId w:val="2"/>
        </w:numPr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2-я группа лиственных деревьев и кустарников (ценные);</w:t>
      </w:r>
    </w:p>
    <w:p w:rsidR="00EF5EAC" w:rsidRPr="00EF5EAC" w:rsidRDefault="00EF5EAC" w:rsidP="000D34D4">
      <w:pPr>
        <w:pStyle w:val="ConsPlusNormal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4) 3-я группа лиственных деревьев и кустарников (малоценные).</w:t>
      </w:r>
    </w:p>
    <w:p w:rsidR="00EF5EAC" w:rsidRPr="00EF5EAC" w:rsidRDefault="00EF5EAC" w:rsidP="000D34D4">
      <w:pPr>
        <w:pStyle w:val="ConsPlusNormal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</w:p>
    <w:tbl>
      <w:tblPr>
        <w:tblW w:w="9238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256"/>
        <w:gridCol w:w="2214"/>
        <w:gridCol w:w="208"/>
        <w:gridCol w:w="2204"/>
        <w:gridCol w:w="52"/>
        <w:gridCol w:w="2304"/>
      </w:tblGrid>
      <w:tr w:rsidR="00EF5EAC" w:rsidRPr="00EF5EAC" w:rsidTr="00BA3811">
        <w:tc>
          <w:tcPr>
            <w:tcW w:w="2256" w:type="dxa"/>
          </w:tcPr>
          <w:p w:rsidR="00EF5EAC" w:rsidRPr="00EF5EAC" w:rsidRDefault="00EF5EAC" w:rsidP="000D34D4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 группа</w:t>
            </w:r>
          </w:p>
        </w:tc>
        <w:tc>
          <w:tcPr>
            <w:tcW w:w="2214" w:type="dxa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 группа</w:t>
            </w:r>
          </w:p>
        </w:tc>
        <w:tc>
          <w:tcPr>
            <w:tcW w:w="2412" w:type="dxa"/>
            <w:gridSpan w:val="2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 группа</w:t>
            </w:r>
          </w:p>
        </w:tc>
        <w:tc>
          <w:tcPr>
            <w:tcW w:w="2356" w:type="dxa"/>
            <w:gridSpan w:val="2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 группа</w:t>
            </w:r>
          </w:p>
        </w:tc>
      </w:tr>
      <w:tr w:rsidR="00EF5EAC" w:rsidRPr="00EF5EAC" w:rsidTr="00BA3811">
        <w:tc>
          <w:tcPr>
            <w:tcW w:w="2256" w:type="dxa"/>
            <w:vMerge w:val="restart"/>
          </w:tcPr>
          <w:p w:rsidR="00EF5EAC" w:rsidRPr="00EF5EAC" w:rsidRDefault="00EF5EAC" w:rsidP="000D34D4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bookmarkStart w:id="3" w:name="P149"/>
            <w:bookmarkEnd w:id="3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Хвойные деревья и кустарники</w:t>
            </w:r>
          </w:p>
        </w:tc>
        <w:tc>
          <w:tcPr>
            <w:tcW w:w="6982" w:type="dxa"/>
            <w:gridSpan w:val="5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Лиственные деревья и кустарники</w:t>
            </w:r>
          </w:p>
        </w:tc>
      </w:tr>
      <w:tr w:rsidR="00EF5EAC" w:rsidRPr="00EF5EAC" w:rsidTr="00BA3811">
        <w:tc>
          <w:tcPr>
            <w:tcW w:w="2256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22" w:type="dxa"/>
            <w:gridSpan w:val="2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1-я группа</w:t>
            </w:r>
          </w:p>
        </w:tc>
        <w:tc>
          <w:tcPr>
            <w:tcW w:w="2256" w:type="dxa"/>
            <w:gridSpan w:val="2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2-я группа</w:t>
            </w:r>
          </w:p>
        </w:tc>
        <w:tc>
          <w:tcPr>
            <w:tcW w:w="2304" w:type="dxa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3-я группа</w:t>
            </w:r>
          </w:p>
        </w:tc>
      </w:tr>
      <w:tr w:rsidR="00EF5EAC" w:rsidRPr="00EF5EAC" w:rsidTr="00BA3811">
        <w:tc>
          <w:tcPr>
            <w:tcW w:w="2256" w:type="dxa"/>
          </w:tcPr>
          <w:p w:rsidR="00EF5EAC" w:rsidRPr="00EF5EAC" w:rsidRDefault="00EF5EAC" w:rsidP="000D34D4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Ель, кедр, лиственница, пихта, сосна, туя, можжевельник, тис, другие хвойные породы</w:t>
            </w:r>
          </w:p>
        </w:tc>
        <w:tc>
          <w:tcPr>
            <w:tcW w:w="2422" w:type="dxa"/>
            <w:gridSpan w:val="2"/>
          </w:tcPr>
          <w:p w:rsidR="00EF5EAC" w:rsidRPr="00EF5EAC" w:rsidRDefault="00EF5EAC" w:rsidP="000D34D4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Акация белая, бархат амурский, вяз, дуб, ива (белая, вавилонская, остролистная, русская), каштан конский, клен (кроме клена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ясенелистного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), липа, лох, орех, ясень; кустарники: самшит, бирючина (особенно пестролистные формы),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форзиция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, рододендрон, широколиственные породы</w:t>
            </w:r>
          </w:p>
        </w:tc>
        <w:tc>
          <w:tcPr>
            <w:tcW w:w="2256" w:type="dxa"/>
            <w:gridSpan w:val="2"/>
          </w:tcPr>
          <w:p w:rsidR="00EF5EAC" w:rsidRPr="00EF5EAC" w:rsidRDefault="00EF5EAC" w:rsidP="000D34D4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Береза, боярышник (штамбовая форма), плодовые декоративные (яблони, сливы, груши, абрикос и др.), рябина, тополь (белый, берлинский, канадский, черный, пирамидальный), черемуха; кустарники: спирея, боярышник, снежноягодник, пузыреплодник</w:t>
            </w:r>
          </w:p>
        </w:tc>
        <w:tc>
          <w:tcPr>
            <w:tcW w:w="2304" w:type="dxa"/>
          </w:tcPr>
          <w:p w:rsidR="00EF5EAC" w:rsidRPr="00EF5EAC" w:rsidRDefault="00EF5EAC" w:rsidP="000D34D4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Ива (кроме указанных в 1-й группе), клен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ясенелистный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, ольха, осина, тополь (бальзамический); кустарники: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арония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, крушина, бересклет, дикорастущие виды кустарниковых ив, другие лиственные породы</w:t>
            </w:r>
          </w:p>
        </w:tc>
      </w:tr>
    </w:tbl>
    <w:p w:rsidR="00EF5EAC" w:rsidRPr="00EF5EAC" w:rsidRDefault="00EF5EAC" w:rsidP="000D34D4">
      <w:pPr>
        <w:pStyle w:val="ConsPlusNormal"/>
        <w:ind w:right="-1"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Не перечисленные породы деревьев и кустарников приравниваются к соответствующей группе по схожим признакам.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 При расчете компенсационной стоимости зеленые насаждения подсчитываются поштучно.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2.7.1. Если дерево имеет несколько стволов с диаметром не менее 6 см на высоте 1,3 м от шейки корня, то в расчетах учитывается каждый ствол отдельно.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Клен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ясенелистный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считать одним деревом независимо от количества стволов, растущих из одного корня. 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Самосевные деревья, относящиеся к 3-й группе лиственных деревьев (малоценных) и не достигшие в диаметре ствола 5 см, при расчете компенсационной стоимости не учитываются.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2.7.2. Количество вырубаемых кустарников в живой изгороди определяется из расчета 5 кустарников на каждый погонный метр при двухрядной изгороди, 3 кустарника - при однорядной изгороди.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2.7.3. Количество зарослей самосевных деревьев и кустарников (деревья и (или) кустарники самосевного и порослевого происхождения, образующие единый сомкнутый полог) определяется из расчета 20 деревьев на каждые 100 кв. м.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2.7.4. Количество газонов и естественной травяной растительности определяется исходя из занимаемой ими площади в квадратных метрах.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2.8. Стоимость работ по посадке зеленых насаждений (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) с годовым уходом (Су), рассчитывается согласно локальному ресурсному сметному расчету (сметной стоимости посадки одного саженца кустарника). За нормативы исчисления компенсационной стоимости зеленых насаждений и объектов озеленения на территории </w:t>
      </w:r>
      <w:r w:rsidR="005A653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43286D"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 w:rsidR="005A653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 xml:space="preserve">принимаются базовые цены зеленых насаждений с применением Территориальных сметных нормативов по Самарской области, с учетом НДС и индексами перехода в текущие цены. </w:t>
      </w:r>
      <w:r w:rsidRPr="00EF5EAC">
        <w:rPr>
          <w:rFonts w:ascii="Times New Roman" w:hAnsi="Times New Roman" w:cs="Times New Roman"/>
          <w:sz w:val="26"/>
          <w:szCs w:val="26"/>
        </w:rPr>
        <w:lastRenderedPageBreak/>
        <w:t>Стоимость неучтенных материалов определяется среднестатистической ценой по мониторинговым исследованиям.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Сметная стоимость годового ухода за зелеными насаждениями (Су) определяется на основании Нормативно-производственного регламента содержания озелененных территорий, утвержденного приказом Госстроя РФ от 10.12.1999 № 145. В случае проведения работ по уходу более года до восстановления зеленых насаждений необходимо предусмотреть индекс-дефлятор.</w:t>
      </w:r>
    </w:p>
    <w:p w:rsidR="00EF5EAC" w:rsidRPr="00EF5EAC" w:rsidRDefault="00EF5EAC" w:rsidP="000D34D4">
      <w:pPr>
        <w:widowControl w:val="0"/>
        <w:autoSpaceDE w:val="0"/>
        <w:autoSpaceDN w:val="0"/>
        <w:spacing w:after="0" w:line="240" w:lineRule="auto"/>
        <w:ind w:right="141" w:firstLine="709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2.9. Значения коэффициентов:</w:t>
      </w:r>
    </w:p>
    <w:p w:rsidR="00EF5EAC" w:rsidRPr="00EF5EAC" w:rsidRDefault="00EF5EAC" w:rsidP="000D34D4">
      <w:pPr>
        <w:widowControl w:val="0"/>
        <w:autoSpaceDE w:val="0"/>
        <w:autoSpaceDN w:val="0"/>
        <w:spacing w:after="0" w:line="24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2.9.1.Коэффициент поправки на текущее состояние зеленых насаждений, деревьев, кустарников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Ксост</w:t>
      </w:r>
      <w:proofErr w:type="spellEnd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):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261"/>
        <w:gridCol w:w="1701"/>
        <w:gridCol w:w="2127"/>
        <w:gridCol w:w="2409"/>
      </w:tblGrid>
      <w:tr w:rsidR="00EF5EAC" w:rsidRPr="00EF5EAC" w:rsidTr="00BA3811">
        <w:trPr>
          <w:trHeight w:val="918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0D34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Текущее состояние дерева (кустарника)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widowControl w:val="0"/>
              <w:tabs>
                <w:tab w:val="left" w:pos="405"/>
                <w:tab w:val="center" w:pos="930"/>
              </w:tabs>
              <w:autoSpaceDE w:val="0"/>
              <w:autoSpaceDN w:val="0"/>
              <w:spacing w:after="0" w:line="240" w:lineRule="auto"/>
              <w:ind w:left="-284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ab/>
            </w:r>
          </w:p>
          <w:p w:rsidR="00EF5EAC" w:rsidRPr="00EF5EAC" w:rsidRDefault="00EF5EAC" w:rsidP="000D34D4">
            <w:pPr>
              <w:widowControl w:val="0"/>
              <w:tabs>
                <w:tab w:val="left" w:pos="405"/>
                <w:tab w:val="center" w:pos="93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ab/>
              <w:t>хорошее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widowControl w:val="0"/>
              <w:autoSpaceDE w:val="0"/>
              <w:autoSpaceDN w:val="0"/>
              <w:spacing w:after="0" w:line="240" w:lineRule="auto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0D34D4">
            <w:pPr>
              <w:widowControl w:val="0"/>
              <w:autoSpaceDE w:val="0"/>
              <w:autoSpaceDN w:val="0"/>
              <w:spacing w:after="0" w:line="240" w:lineRule="auto"/>
              <w:ind w:right="-137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удовлетворительное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widowControl w:val="0"/>
              <w:autoSpaceDE w:val="0"/>
              <w:autoSpaceDN w:val="0"/>
              <w:spacing w:after="0" w:line="240" w:lineRule="auto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0D34D4">
            <w:pPr>
              <w:widowControl w:val="0"/>
              <w:autoSpaceDE w:val="0"/>
              <w:autoSpaceDN w:val="0"/>
              <w:spacing w:after="0" w:line="240" w:lineRule="auto"/>
              <w:ind w:left="13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пухонесущие</w:t>
            </w:r>
            <w:proofErr w:type="spellEnd"/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</w:p>
          <w:p w:rsidR="00EF5EAC" w:rsidRPr="00EF5EAC" w:rsidRDefault="00EF5EAC" w:rsidP="000D34D4">
            <w:pPr>
              <w:widowControl w:val="0"/>
              <w:autoSpaceDE w:val="0"/>
              <w:autoSpaceDN w:val="0"/>
              <w:spacing w:after="0" w:line="240" w:lineRule="auto"/>
              <w:ind w:left="13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тополя</w:t>
            </w:r>
          </w:p>
        </w:tc>
      </w:tr>
      <w:tr w:rsidR="00EF5EAC" w:rsidRPr="00EF5EAC" w:rsidTr="00BA3811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0D34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коэффициент поправки на текущее состояние зеленых насаждений, деревьев, кустарников,</w:t>
            </w:r>
            <w:r w:rsidRPr="00EF5EAC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 xml:space="preserve"> </w:t>
            </w:r>
            <w:proofErr w:type="spellStart"/>
            <w:r w:rsidRPr="00EF5EAC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Ксост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EF5EAC" w:rsidRDefault="00EF5EAC" w:rsidP="000D34D4">
            <w:pPr>
              <w:widowControl w:val="0"/>
              <w:autoSpaceDE w:val="0"/>
              <w:autoSpaceDN w:val="0"/>
              <w:spacing w:after="0" w:line="240" w:lineRule="auto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0D34D4">
            <w:pPr>
              <w:widowControl w:val="0"/>
              <w:autoSpaceDE w:val="0"/>
              <w:autoSpaceDN w:val="0"/>
              <w:spacing w:after="0" w:line="240" w:lineRule="auto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0D34D4">
            <w:pPr>
              <w:widowControl w:val="0"/>
              <w:autoSpaceDE w:val="0"/>
              <w:autoSpaceDN w:val="0"/>
              <w:spacing w:after="0" w:line="240" w:lineRule="auto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1,2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EF5EAC" w:rsidRDefault="00EF5EAC" w:rsidP="000D34D4">
            <w:pPr>
              <w:widowControl w:val="0"/>
              <w:autoSpaceDE w:val="0"/>
              <w:autoSpaceDN w:val="0"/>
              <w:spacing w:after="0" w:line="240" w:lineRule="auto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0D34D4">
            <w:pPr>
              <w:widowControl w:val="0"/>
              <w:autoSpaceDE w:val="0"/>
              <w:autoSpaceDN w:val="0"/>
              <w:spacing w:after="0" w:line="240" w:lineRule="auto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0D34D4">
            <w:pPr>
              <w:widowControl w:val="0"/>
              <w:autoSpaceDE w:val="0"/>
              <w:autoSpaceDN w:val="0"/>
              <w:spacing w:after="0" w:line="240" w:lineRule="auto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1,0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EF5EAC" w:rsidRDefault="00EF5EAC" w:rsidP="000D34D4">
            <w:pPr>
              <w:widowControl w:val="0"/>
              <w:autoSpaceDE w:val="0"/>
              <w:autoSpaceDN w:val="0"/>
              <w:spacing w:after="0" w:line="240" w:lineRule="auto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0D34D4">
            <w:pPr>
              <w:widowControl w:val="0"/>
              <w:autoSpaceDE w:val="0"/>
              <w:autoSpaceDN w:val="0"/>
              <w:spacing w:after="0" w:line="240" w:lineRule="auto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0D34D4">
            <w:pPr>
              <w:widowControl w:val="0"/>
              <w:autoSpaceDE w:val="0"/>
              <w:autoSpaceDN w:val="0"/>
              <w:spacing w:after="0" w:line="240" w:lineRule="auto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0,5</w:t>
            </w:r>
          </w:p>
        </w:tc>
      </w:tr>
    </w:tbl>
    <w:p w:rsidR="00EF5EAC" w:rsidRPr="00EF5EAC" w:rsidRDefault="00EF5EAC" w:rsidP="000D34D4">
      <w:pPr>
        <w:widowControl w:val="0"/>
        <w:autoSpaceDE w:val="0"/>
        <w:autoSpaceDN w:val="0"/>
        <w:spacing w:after="0" w:line="240" w:lineRule="auto"/>
        <w:ind w:left="-284"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EF5EAC" w:rsidRPr="00EF5EAC" w:rsidRDefault="00EF5EAC" w:rsidP="000D34D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В случае невозможности определения видового состава и фактического состояния вырубленных и (или) уничтоженных зеленых насаждений исчисление размера ущерба проводится по максимальной действительной восстановительной стоимости 1-й группы лиственных деревьев и применяется (</w:t>
      </w:r>
      <w:proofErr w:type="spellStart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Ксост</w:t>
      </w:r>
      <w:proofErr w:type="spellEnd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) = 1,0.</w:t>
      </w:r>
    </w:p>
    <w:p w:rsidR="00EF5EAC" w:rsidRPr="00EF5EAC" w:rsidRDefault="00EF5EAC" w:rsidP="000D34D4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2.9.2. Коэффициент поправки, учитывающий возраст сносимого дерева и требуемое количество лет восстановительного периода (</w:t>
      </w:r>
      <w:r w:rsidRPr="00EF5EAC">
        <w:rPr>
          <w:rFonts w:ascii="Times New Roman" w:hAnsi="Times New Roman" w:cs="Times New Roman"/>
          <w:b/>
          <w:sz w:val="26"/>
          <w:szCs w:val="26"/>
        </w:rPr>
        <w:t>Кд</w:t>
      </w:r>
      <w:r w:rsidRPr="00EF5EAC">
        <w:rPr>
          <w:rFonts w:ascii="Times New Roman" w:hAnsi="Times New Roman" w:cs="Times New Roman"/>
          <w:sz w:val="26"/>
          <w:szCs w:val="26"/>
        </w:rPr>
        <w:t>)</w:t>
      </w:r>
    </w:p>
    <w:tbl>
      <w:tblPr>
        <w:tblW w:w="950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756"/>
        <w:gridCol w:w="1507"/>
        <w:gridCol w:w="1732"/>
        <w:gridCol w:w="1756"/>
        <w:gridCol w:w="1756"/>
      </w:tblGrid>
      <w:tr w:rsidR="00EF5EAC" w:rsidRPr="00EF5EAC" w:rsidTr="00BA3811">
        <w:tc>
          <w:tcPr>
            <w:tcW w:w="27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Древесная растительность</w:t>
            </w:r>
          </w:p>
        </w:tc>
        <w:tc>
          <w:tcPr>
            <w:tcW w:w="6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Диаметр дерева</w:t>
            </w:r>
          </w:p>
        </w:tc>
      </w:tr>
      <w:tr w:rsidR="00EF5EAC" w:rsidRPr="00EF5EAC" w:rsidTr="00BA3811">
        <w:tc>
          <w:tcPr>
            <w:tcW w:w="275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До 12 см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40,1 - 80 см</w:t>
            </w:r>
          </w:p>
        </w:tc>
      </w:tr>
      <w:tr w:rsidR="00EF5EAC" w:rsidRPr="00EF5EAC" w:rsidTr="00BA3811">
        <w:tc>
          <w:tcPr>
            <w:tcW w:w="275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0D34D4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Количество лет восстановительного периода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Хвойные породы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10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70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 группа: дуб, липа, клен, вяз, ясень, каштан, плодовые деревья, осокорь, акация белая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7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2 группа: осина, береза, вяз м/л, клен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ясеневидный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, боярышник, рябина, черемуха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 группа: тополь, ива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 года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18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Коэффициент </w:t>
            </w:r>
            <w:r w:rsidRPr="00EF5EAC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 xml:space="preserve">поправки, </w:t>
            </w:r>
            <w:r w:rsidRPr="00EF5EAC">
              <w:rPr>
                <w:rFonts w:ascii="Times New Roman" w:hAnsi="Times New Roman" w:cs="Times New Roman"/>
                <w:b/>
                <w:sz w:val="26"/>
                <w:szCs w:val="26"/>
              </w:rPr>
              <w:t>Кд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1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1,2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1,5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0D34D4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2,0</w:t>
            </w:r>
          </w:p>
        </w:tc>
      </w:tr>
    </w:tbl>
    <w:p w:rsidR="00EF5EAC" w:rsidRPr="00EF5EAC" w:rsidRDefault="00EF5EAC" w:rsidP="000D34D4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0D34D4">
      <w:pPr>
        <w:pStyle w:val="ConsPlusNormal"/>
        <w:ind w:left="-284" w:firstLine="426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2.9.3. Коэффициент количества лет восстановительного периода (периода, в течение которого диаметр саженца достигнет размера, соответствующего диаметру снесенного дерева)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):</w:t>
      </w:r>
    </w:p>
    <w:tbl>
      <w:tblPr>
        <w:tblStyle w:val="a5"/>
        <w:tblW w:w="9504" w:type="dxa"/>
        <w:tblInd w:w="-289" w:type="dxa"/>
        <w:tblLook w:val="04A0" w:firstRow="1" w:lastRow="0" w:firstColumn="1" w:lastColumn="0" w:noHBand="0" w:noVBand="1"/>
      </w:tblPr>
      <w:tblGrid>
        <w:gridCol w:w="4537"/>
        <w:gridCol w:w="4967"/>
      </w:tblGrid>
      <w:tr w:rsidR="00EF5EAC" w:rsidRPr="00EF5EAC" w:rsidTr="00BA3811">
        <w:tc>
          <w:tcPr>
            <w:tcW w:w="4537" w:type="dxa"/>
          </w:tcPr>
          <w:p w:rsidR="00EF5EAC" w:rsidRPr="00EF5EAC" w:rsidRDefault="00EF5EAC" w:rsidP="000D34D4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Вид зеленых насаждений</w:t>
            </w:r>
          </w:p>
        </w:tc>
        <w:tc>
          <w:tcPr>
            <w:tcW w:w="4967" w:type="dxa"/>
          </w:tcPr>
          <w:p w:rsidR="00EF5EAC" w:rsidRPr="00EF5EAC" w:rsidRDefault="00EF5EAC" w:rsidP="000D34D4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Коэффициент количества лет восстановительного периода, </w:t>
            </w:r>
            <w:proofErr w:type="spellStart"/>
            <w:r w:rsidRPr="00EF5EAC">
              <w:rPr>
                <w:rFonts w:ascii="Times New Roman" w:hAnsi="Times New Roman" w:cs="Times New Roman"/>
                <w:b/>
                <w:sz w:val="26"/>
                <w:szCs w:val="26"/>
              </w:rPr>
              <w:t>Квп</w:t>
            </w:r>
            <w:proofErr w:type="spellEnd"/>
          </w:p>
        </w:tc>
      </w:tr>
      <w:tr w:rsidR="00EF5EAC" w:rsidRPr="00EF5EAC" w:rsidTr="00BA3811">
        <w:tc>
          <w:tcPr>
            <w:tcW w:w="4537" w:type="dxa"/>
          </w:tcPr>
          <w:p w:rsidR="00EF5EAC" w:rsidRPr="00EF5EAC" w:rsidRDefault="00EF5EAC" w:rsidP="000D34D4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</w:t>
            </w:r>
          </w:p>
        </w:tc>
        <w:tc>
          <w:tcPr>
            <w:tcW w:w="4967" w:type="dxa"/>
          </w:tcPr>
          <w:p w:rsidR="00EF5EAC" w:rsidRPr="00EF5EAC" w:rsidRDefault="00EF5EAC" w:rsidP="000D34D4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</w:tr>
      <w:tr w:rsidR="00EF5EAC" w:rsidRPr="00EF5EAC" w:rsidTr="00BA3811">
        <w:tc>
          <w:tcPr>
            <w:tcW w:w="4537" w:type="dxa"/>
          </w:tcPr>
          <w:p w:rsidR="00EF5EAC" w:rsidRPr="00EF5EAC" w:rsidRDefault="00EF5EAC" w:rsidP="000D34D4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Кустарники</w:t>
            </w:r>
          </w:p>
        </w:tc>
        <w:tc>
          <w:tcPr>
            <w:tcW w:w="4967" w:type="dxa"/>
          </w:tcPr>
          <w:p w:rsidR="00EF5EAC" w:rsidRPr="00EF5EAC" w:rsidRDefault="00EF5EAC" w:rsidP="000D34D4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</w:tr>
      <w:tr w:rsidR="00EF5EAC" w:rsidRPr="00EF5EAC" w:rsidTr="00BA3811">
        <w:tc>
          <w:tcPr>
            <w:tcW w:w="4537" w:type="dxa"/>
          </w:tcPr>
          <w:p w:rsidR="00EF5EAC" w:rsidRPr="00EF5EAC" w:rsidRDefault="00EF5EAC" w:rsidP="000D34D4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Газоны и цветники</w:t>
            </w:r>
          </w:p>
        </w:tc>
        <w:tc>
          <w:tcPr>
            <w:tcW w:w="4967" w:type="dxa"/>
          </w:tcPr>
          <w:p w:rsidR="00EF5EAC" w:rsidRPr="00EF5EAC" w:rsidRDefault="00EF5EAC" w:rsidP="000D34D4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</w:tr>
    </w:tbl>
    <w:p w:rsidR="00EF5EAC" w:rsidRPr="00EF5EAC" w:rsidRDefault="00EF5EAC" w:rsidP="000D34D4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0D34D4">
      <w:pPr>
        <w:pStyle w:val="ConsPlusNormal"/>
        <w:ind w:left="-284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ab/>
        <w:t>2.9.4. Коэффициента ценности в зависимости от группы ценности дерева и диаметра ствола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)</w:t>
      </w:r>
    </w:p>
    <w:tbl>
      <w:tblPr>
        <w:tblW w:w="9442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4"/>
        <w:gridCol w:w="4055"/>
        <w:gridCol w:w="2835"/>
        <w:gridCol w:w="1928"/>
      </w:tblGrid>
      <w:tr w:rsidR="00EF5EAC" w:rsidRPr="00EF5EAC" w:rsidTr="00BA3811">
        <w:tc>
          <w:tcPr>
            <w:tcW w:w="624" w:type="dxa"/>
          </w:tcPr>
          <w:p w:rsidR="00EF5EAC" w:rsidRPr="00EF5EAC" w:rsidRDefault="00EF5EAC" w:rsidP="000D34D4">
            <w:pPr>
              <w:pStyle w:val="ConsPlusNormal"/>
              <w:ind w:right="-320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№ </w:t>
            </w:r>
          </w:p>
          <w:p w:rsidR="00EF5EAC" w:rsidRPr="00EF5EAC" w:rsidRDefault="00EF5EAC" w:rsidP="000D34D4">
            <w:pPr>
              <w:pStyle w:val="ConsPlusNormal"/>
              <w:ind w:right="-320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п/п</w:t>
            </w:r>
          </w:p>
        </w:tc>
        <w:tc>
          <w:tcPr>
            <w:tcW w:w="4055" w:type="dxa"/>
          </w:tcPr>
          <w:p w:rsidR="00EF5EAC" w:rsidRPr="00EF5EAC" w:rsidRDefault="00EF5EAC" w:rsidP="000D34D4">
            <w:pPr>
              <w:pStyle w:val="ConsPlusNormal"/>
              <w:ind w:left="-118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Классификация растительности озелененных территорий</w:t>
            </w:r>
          </w:p>
        </w:tc>
        <w:tc>
          <w:tcPr>
            <w:tcW w:w="2835" w:type="dxa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Диаметры, см</w:t>
            </w:r>
          </w:p>
        </w:tc>
        <w:tc>
          <w:tcPr>
            <w:tcW w:w="1928" w:type="dxa"/>
          </w:tcPr>
          <w:p w:rsidR="00EF5EAC" w:rsidRPr="00EF5EAC" w:rsidRDefault="00EF5EAC" w:rsidP="000D34D4">
            <w:pPr>
              <w:pStyle w:val="ConsPlusNormal"/>
              <w:ind w:left="-3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Коэффициент ценности дерева, </w:t>
            </w:r>
            <w:proofErr w:type="spellStart"/>
            <w:r w:rsidRPr="00EF5EAC">
              <w:rPr>
                <w:rFonts w:ascii="Times New Roman" w:hAnsi="Times New Roman" w:cs="Times New Roman"/>
                <w:b/>
                <w:sz w:val="26"/>
                <w:szCs w:val="26"/>
              </w:rPr>
              <w:t>Кц</w:t>
            </w:r>
            <w:proofErr w:type="spellEnd"/>
          </w:p>
        </w:tc>
      </w:tr>
      <w:tr w:rsidR="00EF5EAC" w:rsidRPr="00EF5EAC" w:rsidTr="00BA3811">
        <w:tc>
          <w:tcPr>
            <w:tcW w:w="9442" w:type="dxa"/>
            <w:gridSpan w:val="4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Хвойные породы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хвойные</w:t>
            </w:r>
          </w:p>
        </w:tc>
        <w:tc>
          <w:tcPr>
            <w:tcW w:w="2835" w:type="dxa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1,2</w:t>
            </w:r>
          </w:p>
        </w:tc>
      </w:tr>
      <w:tr w:rsidR="00EF5EAC" w:rsidRPr="00EF5EAC" w:rsidTr="00BA3811">
        <w:tc>
          <w:tcPr>
            <w:tcW w:w="9442" w:type="dxa"/>
            <w:gridSpan w:val="4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  <w:highlight w:val="lightGray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Лиственные породы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лиственные 1-й группы</w:t>
            </w:r>
          </w:p>
        </w:tc>
        <w:tc>
          <w:tcPr>
            <w:tcW w:w="2835" w:type="dxa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1,2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лиственные 2-й группы</w:t>
            </w:r>
          </w:p>
        </w:tc>
        <w:tc>
          <w:tcPr>
            <w:tcW w:w="2835" w:type="dxa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0D34D4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лиственные 3-й группы</w:t>
            </w:r>
          </w:p>
        </w:tc>
        <w:tc>
          <w:tcPr>
            <w:tcW w:w="2835" w:type="dxa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0D34D4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0D34D4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</w:tbl>
    <w:p w:rsidR="00EF5EAC" w:rsidRPr="00EF5EAC" w:rsidRDefault="00EF5EAC" w:rsidP="000D34D4">
      <w:pPr>
        <w:pStyle w:val="ConsPlusNormal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4" w:name="P368"/>
      <w:bookmarkEnd w:id="4"/>
      <w:r w:rsidRPr="00EF5EAC">
        <w:rPr>
          <w:rFonts w:ascii="Times New Roman" w:hAnsi="Times New Roman" w:cs="Times New Roman"/>
          <w:sz w:val="26"/>
          <w:szCs w:val="26"/>
        </w:rPr>
        <w:t>2.9.6. Стоимость работ по посадке деревьев с годовым уходом, рассчитывается согласно локальному ресурсному сметному расчету (сметной стоимости посадки одного саженца кустарника).</w:t>
      </w:r>
    </w:p>
    <w:p w:rsidR="00EF5EAC" w:rsidRPr="00EF5EAC" w:rsidRDefault="00EF5EAC" w:rsidP="000D34D4">
      <w:pPr>
        <w:pStyle w:val="ConsPlusNormal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Расчет сметы производится в соответствии с федеральными единичными расценками, которая устанавливается путем подготовки локального сметного расчета на посадку одного зеленого насаждения (ФЕР 81-02-47-2001, часть № 47, утвержденные Приказом Министерства строительства и жилищно-коммунального хозяйства Российской Федерации от 16.12.2019 № 876/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пр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).</w:t>
      </w:r>
    </w:p>
    <w:p w:rsidR="000746BC" w:rsidRPr="00EF5EAC" w:rsidRDefault="000746BC" w:rsidP="00EF5EAC">
      <w:pPr>
        <w:widowControl w:val="0"/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</w:t>
      </w:r>
    </w:p>
    <w:sectPr w:rsidR="000746BC" w:rsidRPr="00EF5E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T Astra Serif">
    <w:altName w:val="Times New Roman"/>
    <w:charset w:val="CC"/>
    <w:family w:val="roman"/>
    <w:pitch w:val="variable"/>
    <w:sig w:usb0="A00002EF" w:usb1="5000204B" w:usb2="00000020" w:usb3="00000000" w:csb0="00000097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65BB1116"/>
    <w:multiLevelType w:val="hybridMultilevel"/>
    <w:tmpl w:val="260E5578"/>
    <w:lvl w:ilvl="0" w:tplc="B85670AE">
      <w:start w:val="1"/>
      <w:numFmt w:val="decimal"/>
      <w:lvlText w:val="%1)"/>
      <w:lvlJc w:val="left"/>
      <w:pPr>
        <w:ind w:left="61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36" w:hanging="360"/>
      </w:pPr>
    </w:lvl>
    <w:lvl w:ilvl="2" w:tplc="0419001B" w:tentative="1">
      <w:start w:val="1"/>
      <w:numFmt w:val="lowerRoman"/>
      <w:lvlText w:val="%3."/>
      <w:lvlJc w:val="right"/>
      <w:pPr>
        <w:ind w:left="2056" w:hanging="180"/>
      </w:pPr>
    </w:lvl>
    <w:lvl w:ilvl="3" w:tplc="0419000F" w:tentative="1">
      <w:start w:val="1"/>
      <w:numFmt w:val="decimal"/>
      <w:lvlText w:val="%4."/>
      <w:lvlJc w:val="left"/>
      <w:pPr>
        <w:ind w:left="2776" w:hanging="360"/>
      </w:pPr>
    </w:lvl>
    <w:lvl w:ilvl="4" w:tplc="04190019" w:tentative="1">
      <w:start w:val="1"/>
      <w:numFmt w:val="lowerLetter"/>
      <w:lvlText w:val="%5."/>
      <w:lvlJc w:val="left"/>
      <w:pPr>
        <w:ind w:left="3496" w:hanging="360"/>
      </w:pPr>
    </w:lvl>
    <w:lvl w:ilvl="5" w:tplc="0419001B" w:tentative="1">
      <w:start w:val="1"/>
      <w:numFmt w:val="lowerRoman"/>
      <w:lvlText w:val="%6."/>
      <w:lvlJc w:val="right"/>
      <w:pPr>
        <w:ind w:left="4216" w:hanging="180"/>
      </w:pPr>
    </w:lvl>
    <w:lvl w:ilvl="6" w:tplc="0419000F" w:tentative="1">
      <w:start w:val="1"/>
      <w:numFmt w:val="decimal"/>
      <w:lvlText w:val="%7."/>
      <w:lvlJc w:val="left"/>
      <w:pPr>
        <w:ind w:left="4936" w:hanging="360"/>
      </w:pPr>
    </w:lvl>
    <w:lvl w:ilvl="7" w:tplc="04190019" w:tentative="1">
      <w:start w:val="1"/>
      <w:numFmt w:val="lowerLetter"/>
      <w:lvlText w:val="%8."/>
      <w:lvlJc w:val="left"/>
      <w:pPr>
        <w:ind w:left="5656" w:hanging="360"/>
      </w:pPr>
    </w:lvl>
    <w:lvl w:ilvl="8" w:tplc="0419001B" w:tentative="1">
      <w:start w:val="1"/>
      <w:numFmt w:val="lowerRoman"/>
      <w:lvlText w:val="%9."/>
      <w:lvlJc w:val="right"/>
      <w:pPr>
        <w:ind w:left="637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5688"/>
    <w:rsid w:val="000746BC"/>
    <w:rsid w:val="000C5688"/>
    <w:rsid w:val="000D34D4"/>
    <w:rsid w:val="00135469"/>
    <w:rsid w:val="001B02B8"/>
    <w:rsid w:val="002418C1"/>
    <w:rsid w:val="003A2B4B"/>
    <w:rsid w:val="003B34DC"/>
    <w:rsid w:val="0043286D"/>
    <w:rsid w:val="005155F0"/>
    <w:rsid w:val="005A653E"/>
    <w:rsid w:val="006C6A3D"/>
    <w:rsid w:val="008647BF"/>
    <w:rsid w:val="009D4047"/>
    <w:rsid w:val="00A80D38"/>
    <w:rsid w:val="00B9778E"/>
    <w:rsid w:val="00DC0B03"/>
    <w:rsid w:val="00E96BA4"/>
    <w:rsid w:val="00EC3704"/>
    <w:rsid w:val="00EF5EAC"/>
    <w:rsid w:val="00F62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46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46BC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5">
    <w:name w:val="Table Grid"/>
    <w:basedOn w:val="a1"/>
    <w:uiPriority w:val="39"/>
    <w:rsid w:val="00EF5E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unhideWhenUsed/>
    <w:rsid w:val="0043286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46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46BC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5">
    <w:name w:val="Table Grid"/>
    <w:basedOn w:val="a1"/>
    <w:uiPriority w:val="39"/>
    <w:rsid w:val="00EF5E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unhideWhenUsed/>
    <w:rsid w:val="0043286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04937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hyperlink" Target="http://hryashevka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docs.cntd.ru/document/901876063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docs.cntd.ru/document/901808297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docs.cntd.ru/document/902769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CA5A85-32FF-4CA7-B701-0EA10CE4E5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8</Pages>
  <Words>2344</Words>
  <Characters>13365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4</cp:revision>
  <cp:lastPrinted>2024-06-05T11:39:00Z</cp:lastPrinted>
  <dcterms:created xsi:type="dcterms:W3CDTF">2024-06-05T11:34:00Z</dcterms:created>
  <dcterms:modified xsi:type="dcterms:W3CDTF">2024-06-05T11:59:00Z</dcterms:modified>
</cp:coreProperties>
</file>